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DD2AD53" w:rsidR="008A22CF" w:rsidRPr="0032068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2068A">
        <w:t>3GPP TSG-RAN WG4</w:t>
      </w:r>
      <w:r w:rsidR="001D4850" w:rsidRPr="0032068A">
        <w:t xml:space="preserve"> Meeting</w:t>
      </w:r>
      <w:r w:rsidR="005071CC" w:rsidRPr="0032068A">
        <w:t xml:space="preserve"> </w:t>
      </w:r>
      <w:r w:rsidR="005D1E89" w:rsidRPr="0032068A">
        <w:t>#</w:t>
      </w:r>
      <w:r w:rsidR="00E16CEC" w:rsidRPr="0032068A">
        <w:t>100</w:t>
      </w:r>
      <w:r w:rsidR="00B85E70" w:rsidRPr="0032068A">
        <w:t>-e</w:t>
      </w:r>
      <w:r w:rsidRPr="0032068A">
        <w:tab/>
      </w:r>
      <w:r w:rsidR="004B60B9" w:rsidRPr="0032068A">
        <w:rPr>
          <w:szCs w:val="24"/>
        </w:rPr>
        <w:t>R4-</w:t>
      </w:r>
      <w:r w:rsidR="006D1D65" w:rsidRPr="0032068A">
        <w:rPr>
          <w:szCs w:val="24"/>
        </w:rPr>
        <w:t>2</w:t>
      </w:r>
      <w:r w:rsidR="002D2515" w:rsidRPr="0032068A">
        <w:rPr>
          <w:szCs w:val="24"/>
        </w:rPr>
        <w:t>1</w:t>
      </w:r>
      <w:r w:rsidR="00F05A4C" w:rsidRPr="0032068A">
        <w:rPr>
          <w:szCs w:val="24"/>
        </w:rPr>
        <w:t>1</w:t>
      </w:r>
      <w:r w:rsidR="00597454">
        <w:rPr>
          <w:szCs w:val="24"/>
        </w:rPr>
        <w:t>3461</w:t>
      </w:r>
    </w:p>
    <w:p w14:paraId="500197F1" w14:textId="4ECAC2A3" w:rsidR="005D1E89" w:rsidRPr="0032068A" w:rsidRDefault="00B85E70" w:rsidP="005D1E89">
      <w:pPr>
        <w:pStyle w:val="3GPPHeader"/>
      </w:pPr>
      <w:bookmarkStart w:id="1" w:name="OLE_LINK3"/>
      <w:bookmarkStart w:id="2" w:name="OLE_LINK4"/>
      <w:r w:rsidRPr="0032068A">
        <w:t xml:space="preserve">Electronic </w:t>
      </w:r>
      <w:r w:rsidR="00533490" w:rsidRPr="0032068A">
        <w:t>M</w:t>
      </w:r>
      <w:r w:rsidRPr="0032068A">
        <w:t>eeting</w:t>
      </w:r>
      <w:r w:rsidR="00526BF8" w:rsidRPr="0032068A">
        <w:t xml:space="preserve">, </w:t>
      </w:r>
      <w:r w:rsidR="00CB7A47" w:rsidRPr="0032068A">
        <w:t>1</w:t>
      </w:r>
      <w:r w:rsidR="00CC5E1E" w:rsidRPr="0032068A">
        <w:t>6</w:t>
      </w:r>
      <w:r w:rsidR="002D2515" w:rsidRPr="0032068A">
        <w:t xml:space="preserve"> </w:t>
      </w:r>
      <w:r w:rsidR="00CC5E1E" w:rsidRPr="0032068A">
        <w:t>August</w:t>
      </w:r>
      <w:r w:rsidR="00615DC1" w:rsidRPr="0032068A">
        <w:t xml:space="preserve"> </w:t>
      </w:r>
      <w:r w:rsidR="00526BF8" w:rsidRPr="0032068A">
        <w:t xml:space="preserve">– </w:t>
      </w:r>
      <w:r w:rsidR="00CB7A47" w:rsidRPr="0032068A">
        <w:t>27</w:t>
      </w:r>
      <w:r w:rsidR="005D1E89" w:rsidRPr="0032068A">
        <w:t xml:space="preserve"> </w:t>
      </w:r>
      <w:r w:rsidR="00CC5E1E" w:rsidRPr="0032068A">
        <w:t>August</w:t>
      </w:r>
      <w:r w:rsidR="00F956B1" w:rsidRPr="0032068A">
        <w:t xml:space="preserve"> </w:t>
      </w:r>
      <w:r w:rsidR="005D1E89" w:rsidRPr="0032068A">
        <w:t>20</w:t>
      </w:r>
      <w:r w:rsidR="006D1D65" w:rsidRPr="0032068A">
        <w:t>2</w:t>
      </w:r>
      <w:r w:rsidR="002D2515" w:rsidRPr="0032068A">
        <w:t>1</w:t>
      </w:r>
    </w:p>
    <w:bookmarkEnd w:id="1"/>
    <w:bookmarkEnd w:id="2"/>
    <w:p w14:paraId="65F55581" w14:textId="77777777" w:rsidR="008A22CF" w:rsidRPr="0032068A" w:rsidRDefault="008A22CF" w:rsidP="008A22CF">
      <w:pPr>
        <w:pStyle w:val="3GPPHeader"/>
      </w:pPr>
    </w:p>
    <w:p w14:paraId="0FDE225D" w14:textId="24FF29B2" w:rsidR="008A22CF" w:rsidRPr="0032068A" w:rsidRDefault="008A22CF" w:rsidP="008A22CF">
      <w:pPr>
        <w:pStyle w:val="3GPPHeader"/>
        <w:rPr>
          <w:sz w:val="22"/>
        </w:rPr>
      </w:pPr>
      <w:r w:rsidRPr="0032068A">
        <w:rPr>
          <w:sz w:val="22"/>
        </w:rPr>
        <w:t>Agenda Item:</w:t>
      </w:r>
      <w:r w:rsidRPr="0032068A">
        <w:rPr>
          <w:sz w:val="22"/>
        </w:rPr>
        <w:tab/>
      </w:r>
      <w:r w:rsidR="00CB7A47" w:rsidRPr="0032068A">
        <w:rPr>
          <w:sz w:val="22"/>
        </w:rPr>
        <w:t>6.1.</w:t>
      </w:r>
      <w:r w:rsidR="00E810EA" w:rsidRPr="0032068A">
        <w:rPr>
          <w:sz w:val="22"/>
        </w:rPr>
        <w:t>1.5.</w:t>
      </w:r>
      <w:r w:rsidR="00A3540F">
        <w:rPr>
          <w:sz w:val="22"/>
        </w:rPr>
        <w:t>5</w:t>
      </w:r>
    </w:p>
    <w:p w14:paraId="57D8FDDC" w14:textId="59E8C7E0" w:rsidR="008A22CF" w:rsidRPr="0032068A" w:rsidRDefault="008A22CF" w:rsidP="008A22CF">
      <w:pPr>
        <w:pStyle w:val="3GPPHeader"/>
        <w:rPr>
          <w:sz w:val="22"/>
        </w:rPr>
      </w:pPr>
      <w:r w:rsidRPr="0032068A">
        <w:rPr>
          <w:sz w:val="22"/>
        </w:rPr>
        <w:t>Source:</w:t>
      </w:r>
      <w:r w:rsidRPr="0032068A">
        <w:rPr>
          <w:sz w:val="22"/>
        </w:rPr>
        <w:tab/>
        <w:t>Ericsson</w:t>
      </w:r>
    </w:p>
    <w:p w14:paraId="3A8FC3FA" w14:textId="69FE8D1B" w:rsidR="008A22CF" w:rsidRPr="0032068A" w:rsidRDefault="008A22CF" w:rsidP="00603D49">
      <w:pPr>
        <w:pStyle w:val="3GPPHeader"/>
        <w:ind w:left="1701" w:hanging="1701"/>
        <w:rPr>
          <w:sz w:val="22"/>
        </w:rPr>
      </w:pPr>
      <w:r w:rsidRPr="0032068A">
        <w:rPr>
          <w:sz w:val="22"/>
        </w:rPr>
        <w:t>Title:</w:t>
      </w:r>
      <w:r w:rsidRPr="0032068A">
        <w:rPr>
          <w:sz w:val="22"/>
        </w:rPr>
        <w:tab/>
      </w:r>
      <w:r w:rsidR="00A2253E" w:rsidRPr="00A2253E">
        <w:rPr>
          <w:sz w:val="22"/>
        </w:rPr>
        <w:t>Availability of SSB monitoring occasions</w:t>
      </w:r>
    </w:p>
    <w:p w14:paraId="385E2C9B" w14:textId="6BB75015" w:rsidR="008A22CF" w:rsidRPr="0032068A" w:rsidRDefault="008A22CF" w:rsidP="008A22CF">
      <w:pPr>
        <w:pStyle w:val="3GPPHeader"/>
        <w:rPr>
          <w:sz w:val="22"/>
        </w:rPr>
      </w:pPr>
      <w:r w:rsidRPr="0032068A">
        <w:rPr>
          <w:sz w:val="22"/>
        </w:rPr>
        <w:t>Document for:</w:t>
      </w:r>
      <w:r w:rsidRPr="0032068A">
        <w:rPr>
          <w:sz w:val="22"/>
        </w:rPr>
        <w:tab/>
      </w:r>
      <w:r w:rsidR="0064423E" w:rsidRPr="0032068A">
        <w:rPr>
          <w:sz w:val="22"/>
        </w:rPr>
        <w:t>Discussion</w:t>
      </w:r>
    </w:p>
    <w:p w14:paraId="691BCF8B" w14:textId="3135ABBC" w:rsidR="005D0A8E" w:rsidRPr="0032068A" w:rsidRDefault="009B01F8" w:rsidP="005D0A8E">
      <w:pPr>
        <w:pStyle w:val="Heading1"/>
        <w:rPr>
          <w:lang w:val="en-US"/>
        </w:rPr>
      </w:pPr>
      <w:r w:rsidRPr="0032068A">
        <w:rPr>
          <w:lang w:val="en-US"/>
        </w:rPr>
        <w:t>1</w:t>
      </w:r>
      <w:r w:rsidRPr="0032068A">
        <w:rPr>
          <w:lang w:val="en-US"/>
        </w:rPr>
        <w:tab/>
        <w:t>Introduction</w:t>
      </w:r>
    </w:p>
    <w:p w14:paraId="0C1C0913" w14:textId="0F50058E" w:rsidR="00A6415A" w:rsidRPr="0032068A" w:rsidRDefault="00670A3C" w:rsidP="00CB7A47">
      <w:r w:rsidRPr="0032068A">
        <w:t>RAN4</w:t>
      </w:r>
      <w:r w:rsidR="0010703D" w:rsidRPr="0032068A">
        <w:t>#</w:t>
      </w:r>
      <w:r w:rsidR="0030407B">
        <w:t>99</w:t>
      </w:r>
      <w:r w:rsidR="00CB7A47" w:rsidRPr="0032068A">
        <w:t xml:space="preserve">-e agreed with </w:t>
      </w:r>
      <w:r w:rsidR="00D24A58" w:rsidRPr="0032068A">
        <w:t xml:space="preserve">the way forward on </w:t>
      </w:r>
      <w:r w:rsidR="00625585" w:rsidRPr="0032068A">
        <w:t xml:space="preserve">the availability of SSB </w:t>
      </w:r>
      <w:r w:rsidR="009208F0">
        <w:t xml:space="preserve">monitoring </w:t>
      </w:r>
      <w:r w:rsidR="00625585" w:rsidRPr="0032068A">
        <w:t>occasions for CBD</w:t>
      </w:r>
      <w:r w:rsidR="00D24A58" w:rsidRPr="0032068A">
        <w:t xml:space="preserve"> </w:t>
      </w:r>
      <w:r w:rsidR="003E7C5D" w:rsidRPr="0032068A">
        <w:fldChar w:fldCharType="begin"/>
      </w:r>
      <w:r w:rsidR="003E7C5D" w:rsidRPr="0032068A">
        <w:instrText xml:space="preserve"> REF _Ref70959263 \r \h </w:instrText>
      </w:r>
      <w:r w:rsidR="003E7C5D" w:rsidRPr="0032068A">
        <w:fldChar w:fldCharType="separate"/>
      </w:r>
      <w:r w:rsidR="003E7C5D" w:rsidRPr="0032068A">
        <w:t>[1]</w:t>
      </w:r>
      <w:r w:rsidR="003E7C5D" w:rsidRPr="0032068A">
        <w:fldChar w:fldCharType="end"/>
      </w:r>
      <w:r w:rsidR="003E7C5D" w:rsidRPr="0032068A">
        <w:t xml:space="preserve">, and the remaining open issue is </w:t>
      </w:r>
      <w:r w:rsidR="00625585" w:rsidRPr="0032068A">
        <w:t>whether the same rules are applicable for RLM/BFD/L1-RSRP</w:t>
      </w:r>
      <w:r w:rsidR="00A6415A" w:rsidRPr="0032068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15A" w:rsidRPr="0032068A" w14:paraId="54F9BB72" w14:textId="77777777" w:rsidTr="00A6415A">
        <w:tc>
          <w:tcPr>
            <w:tcW w:w="9629" w:type="dxa"/>
          </w:tcPr>
          <w:p w14:paraId="52BF52C7" w14:textId="77777777" w:rsidR="00625585" w:rsidRPr="0032068A" w:rsidRDefault="00625585" w:rsidP="00625585">
            <w:r w:rsidRPr="0032068A">
              <w:t>Availability of SSB occasions for CBD</w:t>
            </w:r>
          </w:p>
          <w:p w14:paraId="684FB4B6" w14:textId="77777777" w:rsidR="00625585" w:rsidRPr="0032068A" w:rsidRDefault="00625585" w:rsidP="00625585">
            <w:pPr>
              <w:pStyle w:val="ListParagraph"/>
              <w:numPr>
                <w:ilvl w:val="0"/>
                <w:numId w:val="19"/>
              </w:numPr>
            </w:pPr>
            <w:r w:rsidRPr="0032068A">
              <w:t>For CBD, the UE, which is configured in DRX, is not required to determine the availability of SSB occasions more frequent than:</w:t>
            </w:r>
          </w:p>
          <w:p w14:paraId="54D4A91F" w14:textId="77777777" w:rsidR="00625585" w:rsidRPr="0032068A" w:rsidRDefault="00625585" w:rsidP="00625585">
            <w:pPr>
              <w:pStyle w:val="ListParagraph"/>
              <w:numPr>
                <w:ilvl w:val="1"/>
                <w:numId w:val="19"/>
              </w:numPr>
            </w:pPr>
            <w:r w:rsidRPr="0032068A">
              <w:t>Once per Max(25ms, P* T</w:t>
            </w:r>
            <w:r w:rsidRPr="0032068A">
              <w:rPr>
                <w:vertAlign w:val="subscript"/>
              </w:rPr>
              <w:t>SSB</w:t>
            </w:r>
            <w:r w:rsidRPr="0032068A">
              <w:t>) if T</w:t>
            </w:r>
            <w:r w:rsidRPr="0032068A">
              <w:rPr>
                <w:vertAlign w:val="subscript"/>
              </w:rPr>
              <w:t>DRX</w:t>
            </w:r>
            <w:r w:rsidRPr="0032068A">
              <w:t xml:space="preserve"> ≤ 320ms</w:t>
            </w:r>
          </w:p>
          <w:p w14:paraId="3399D682" w14:textId="7D68DF87" w:rsidR="00625585" w:rsidRPr="0032068A" w:rsidRDefault="00625585" w:rsidP="00625585">
            <w:pPr>
              <w:pStyle w:val="ListParagraph"/>
              <w:numPr>
                <w:ilvl w:val="1"/>
                <w:numId w:val="19"/>
              </w:numPr>
            </w:pPr>
            <w:r w:rsidRPr="0032068A">
              <w:t>Once per P* T</w:t>
            </w:r>
            <w:r w:rsidRPr="0032068A">
              <w:rPr>
                <w:vertAlign w:val="subscript"/>
              </w:rPr>
              <w:t>DRX</w:t>
            </w:r>
            <w:r w:rsidRPr="0032068A">
              <w:t xml:space="preserve"> if T</w:t>
            </w:r>
            <w:r w:rsidRPr="0032068A">
              <w:rPr>
                <w:vertAlign w:val="subscript"/>
              </w:rPr>
              <w:t>DRX</w:t>
            </w:r>
            <w:r w:rsidRPr="0032068A">
              <w:t xml:space="preserve"> &gt; 320ms.</w:t>
            </w:r>
          </w:p>
          <w:p w14:paraId="0151DBED" w14:textId="77777777" w:rsidR="00625585" w:rsidRPr="0032068A" w:rsidRDefault="00625585" w:rsidP="00625585">
            <w:r w:rsidRPr="0032068A">
              <w:t>Availability of SSB occasions for RLM/BFD/L1-RSRP</w:t>
            </w:r>
          </w:p>
          <w:p w14:paraId="1FD54D0D" w14:textId="31765F3E" w:rsidR="00625585" w:rsidRPr="0032068A" w:rsidRDefault="00625585" w:rsidP="00625585">
            <w:pPr>
              <w:pStyle w:val="ListParagraph"/>
              <w:numPr>
                <w:ilvl w:val="0"/>
                <w:numId w:val="18"/>
              </w:numPr>
            </w:pPr>
            <w:r w:rsidRPr="0032068A">
              <w:t>FFS: whether to consider P factor for RLM/BFD/L1-RSRP</w:t>
            </w:r>
          </w:p>
        </w:tc>
      </w:tr>
    </w:tbl>
    <w:p w14:paraId="2A11A956" w14:textId="269F661D" w:rsidR="00A6415A" w:rsidRPr="0032068A" w:rsidRDefault="00A6415A" w:rsidP="00CB7A47"/>
    <w:p w14:paraId="4C1D2C11" w14:textId="2009282A" w:rsidR="00625585" w:rsidRPr="0032068A" w:rsidRDefault="00625585" w:rsidP="00CB7A47">
      <w:r w:rsidRPr="0032068A">
        <w:t xml:space="preserve">This contribution discusses the remaining open issue for the availability of SSB occasions. </w:t>
      </w:r>
    </w:p>
    <w:p w14:paraId="29532C29" w14:textId="2FB62837" w:rsidR="00625585" w:rsidRPr="0032068A" w:rsidRDefault="003C48CF" w:rsidP="00625585">
      <w:pPr>
        <w:pStyle w:val="Heading1"/>
        <w:rPr>
          <w:lang w:val="en-US"/>
        </w:rPr>
      </w:pPr>
      <w:r w:rsidRPr="0032068A">
        <w:rPr>
          <w:lang w:val="en-US"/>
        </w:rPr>
        <w:t>2</w:t>
      </w:r>
      <w:r w:rsidRPr="0032068A">
        <w:rPr>
          <w:lang w:val="en-US"/>
        </w:rPr>
        <w:tab/>
        <w:t>Discussion</w:t>
      </w:r>
    </w:p>
    <w:p w14:paraId="32EF9F0B" w14:textId="3A8DB0FF" w:rsidR="008435B0" w:rsidRPr="0032068A" w:rsidRDefault="002745E9" w:rsidP="00625585">
      <w:r w:rsidRPr="0032068A">
        <w:fldChar w:fldCharType="begin"/>
      </w:r>
      <w:r w:rsidRPr="0032068A">
        <w:instrText xml:space="preserve"> REF _Ref77604865 \h </w:instrText>
      </w:r>
      <w:r w:rsidRPr="0032068A">
        <w:fldChar w:fldCharType="separate"/>
      </w:r>
      <w:r w:rsidRPr="0032068A">
        <w:t xml:space="preserve">Table </w:t>
      </w:r>
      <w:r w:rsidRPr="0032068A">
        <w:rPr>
          <w:noProof/>
        </w:rPr>
        <w:t>1</w:t>
      </w:r>
      <w:r w:rsidRPr="0032068A">
        <w:fldChar w:fldCharType="end"/>
      </w:r>
      <w:r w:rsidRPr="0032068A">
        <w:t xml:space="preserve">, </w:t>
      </w:r>
      <w:r w:rsidRPr="0032068A">
        <w:fldChar w:fldCharType="begin"/>
      </w:r>
      <w:r w:rsidRPr="0032068A">
        <w:instrText xml:space="preserve"> REF _Ref77604873 \h </w:instrText>
      </w:r>
      <w:r w:rsidRPr="0032068A">
        <w:fldChar w:fldCharType="separate"/>
      </w:r>
      <w:r w:rsidRPr="0032068A">
        <w:t xml:space="preserve">Table </w:t>
      </w:r>
      <w:r w:rsidRPr="0032068A">
        <w:rPr>
          <w:noProof/>
        </w:rPr>
        <w:t>2</w:t>
      </w:r>
      <w:r w:rsidRPr="0032068A">
        <w:fldChar w:fldCharType="end"/>
      </w:r>
      <w:r w:rsidRPr="0032068A">
        <w:t xml:space="preserve">, </w:t>
      </w:r>
      <w:r w:rsidRPr="0032068A">
        <w:fldChar w:fldCharType="begin"/>
      </w:r>
      <w:r w:rsidRPr="0032068A">
        <w:instrText xml:space="preserve"> REF _Ref77604875 \h </w:instrText>
      </w:r>
      <w:r w:rsidRPr="0032068A">
        <w:fldChar w:fldCharType="separate"/>
      </w:r>
      <w:r w:rsidRPr="0032068A">
        <w:t xml:space="preserve">Table </w:t>
      </w:r>
      <w:r w:rsidRPr="0032068A">
        <w:rPr>
          <w:noProof/>
        </w:rPr>
        <w:t>3</w:t>
      </w:r>
      <w:r w:rsidRPr="0032068A">
        <w:fldChar w:fldCharType="end"/>
      </w:r>
      <w:r w:rsidRPr="0032068A">
        <w:t xml:space="preserve">, and </w:t>
      </w:r>
      <w:r w:rsidRPr="0032068A">
        <w:fldChar w:fldCharType="begin"/>
      </w:r>
      <w:r w:rsidRPr="0032068A">
        <w:instrText xml:space="preserve"> REF _Ref77604877 \h </w:instrText>
      </w:r>
      <w:r w:rsidRPr="0032068A">
        <w:fldChar w:fldCharType="separate"/>
      </w:r>
      <w:r w:rsidRPr="0032068A">
        <w:t xml:space="preserve">Table </w:t>
      </w:r>
      <w:r w:rsidRPr="0032068A">
        <w:rPr>
          <w:noProof/>
        </w:rPr>
        <w:t>4</w:t>
      </w:r>
      <w:r w:rsidRPr="0032068A">
        <w:fldChar w:fldCharType="end"/>
      </w:r>
      <w:r>
        <w:t xml:space="preserve"> show the evaluation periods of RLM, BFD, CBD, and L1-RSRP for NR-U. </w:t>
      </w:r>
      <w:r w:rsidR="003D7637" w:rsidRPr="0032068A">
        <w:t>According to the agreements so far</w:t>
      </w:r>
      <w:r w:rsidR="00C07098">
        <w:t xml:space="preserve"> </w:t>
      </w:r>
      <w:r w:rsidR="00C07098" w:rsidRPr="0032068A">
        <w:fldChar w:fldCharType="begin"/>
      </w:r>
      <w:r w:rsidR="00C07098" w:rsidRPr="0032068A">
        <w:instrText xml:space="preserve"> REF _Ref70959263 \r \h </w:instrText>
      </w:r>
      <w:r w:rsidR="00C07098" w:rsidRPr="0032068A">
        <w:fldChar w:fldCharType="separate"/>
      </w:r>
      <w:r w:rsidR="00C07098" w:rsidRPr="0032068A">
        <w:t>[1]</w:t>
      </w:r>
      <w:r w:rsidR="00C07098" w:rsidRPr="0032068A">
        <w:fldChar w:fldCharType="end"/>
      </w:r>
      <w:r w:rsidR="003D7637" w:rsidRPr="0032068A">
        <w:t xml:space="preserve">, </w:t>
      </w:r>
      <w:r w:rsidR="00E2243F" w:rsidRPr="0032068A">
        <w:t>the following evaluation periods depend on the number of available SSB occasions:</w:t>
      </w:r>
    </w:p>
    <w:p w14:paraId="594213A3" w14:textId="6BB93737" w:rsidR="002745E9" w:rsidRPr="0032068A" w:rsidRDefault="00E2243F" w:rsidP="002745E9">
      <w:pPr>
        <w:pStyle w:val="ListParagraph"/>
        <w:numPr>
          <w:ilvl w:val="0"/>
          <w:numId w:val="18"/>
        </w:numPr>
      </w:pPr>
      <w:r w:rsidRPr="0032068A">
        <w:t>RLM Qin</w:t>
      </w:r>
    </w:p>
    <w:p w14:paraId="18667663" w14:textId="0F924D49" w:rsidR="00E2243F" w:rsidRPr="0032068A" w:rsidRDefault="00E2243F" w:rsidP="00E2243F">
      <w:pPr>
        <w:pStyle w:val="ListParagraph"/>
        <w:numPr>
          <w:ilvl w:val="0"/>
          <w:numId w:val="18"/>
        </w:numPr>
      </w:pPr>
      <w:r w:rsidRPr="0032068A">
        <w:t>CBD</w:t>
      </w:r>
    </w:p>
    <w:p w14:paraId="7AAB9AD2" w14:textId="797FE865" w:rsidR="00E2243F" w:rsidRPr="0032068A" w:rsidRDefault="00E2243F" w:rsidP="00E2243F">
      <w:pPr>
        <w:pStyle w:val="ListParagraph"/>
        <w:numPr>
          <w:ilvl w:val="0"/>
          <w:numId w:val="18"/>
        </w:numPr>
      </w:pPr>
      <w:r w:rsidRPr="0032068A">
        <w:t>L1-RSRP</w:t>
      </w:r>
    </w:p>
    <w:p w14:paraId="1BEC1346" w14:textId="24FEDD8D" w:rsidR="008435B0" w:rsidRPr="0032068A" w:rsidRDefault="00E2243F" w:rsidP="00625585">
      <w:r w:rsidRPr="0032068A">
        <w:t xml:space="preserve">This means RLM Qout and BFD evaluation periods do not depend on the available SSB occasions. </w:t>
      </w:r>
    </w:p>
    <w:p w14:paraId="60862ACF" w14:textId="4CD97629" w:rsidR="00E2243F" w:rsidRPr="0032068A" w:rsidRDefault="00E2243F" w:rsidP="00625585">
      <w:pPr>
        <w:rPr>
          <w:b/>
          <w:bCs/>
        </w:rPr>
      </w:pPr>
      <w:r w:rsidRPr="0032068A">
        <w:rPr>
          <w:b/>
          <w:bCs/>
        </w:rPr>
        <w:t xml:space="preserve">Observation 1: Evaluation periods of RLM Qin, CBD, and L1-RSRP depend on the available SSB occasions. </w:t>
      </w:r>
    </w:p>
    <w:p w14:paraId="3167F568" w14:textId="77777777" w:rsidR="00E2243F" w:rsidRPr="0032068A" w:rsidRDefault="00E2243F" w:rsidP="006732C2">
      <w:pPr>
        <w:pStyle w:val="Caption"/>
      </w:pPr>
      <w:bookmarkStart w:id="3" w:name="_Ref77604865"/>
    </w:p>
    <w:p w14:paraId="134E4D46" w14:textId="4D96E8A6" w:rsidR="008435B0" w:rsidRPr="0032068A" w:rsidRDefault="006732C2" w:rsidP="006732C2">
      <w:pPr>
        <w:pStyle w:val="Caption"/>
      </w:pPr>
      <w:r w:rsidRPr="0032068A">
        <w:t xml:space="preserve">Table </w:t>
      </w:r>
      <w:fldSimple w:instr=" SEQ Table \* ARABIC ">
        <w:r w:rsidR="003D7637" w:rsidRPr="0032068A">
          <w:rPr>
            <w:noProof/>
          </w:rPr>
          <w:t>1</w:t>
        </w:r>
      </w:fldSimple>
      <w:bookmarkEnd w:id="3"/>
      <w:r w:rsidRPr="0032068A">
        <w:tab/>
        <w:t xml:space="preserve">Evaluation period </w:t>
      </w:r>
      <w:r w:rsidR="00D97EBD" w:rsidRPr="0032068A">
        <w:t xml:space="preserve">of </w:t>
      </w:r>
      <w:r w:rsidRPr="0032068A">
        <w:t>RLM Qin/Qout for NR-U (TS38.133 Table 8.1A.2.2-1).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8435B0" w:rsidRPr="0032068A" w14:paraId="7880539E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72C4E" w14:textId="77777777" w:rsidR="008435B0" w:rsidRPr="0032068A" w:rsidRDefault="008435B0" w:rsidP="00E23B27">
            <w:pPr>
              <w:pStyle w:val="TAH"/>
            </w:pPr>
            <w:r w:rsidRPr="0032068A">
              <w:lastRenderedPageBreak/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6D0" w14:textId="77777777" w:rsidR="008435B0" w:rsidRPr="0032068A" w:rsidRDefault="008435B0" w:rsidP="00E23B27">
            <w:pPr>
              <w:pStyle w:val="TAH"/>
            </w:pPr>
            <w:r w:rsidRPr="0032068A">
              <w:t>T</w:t>
            </w:r>
            <w:r w:rsidRPr="0032068A">
              <w:rPr>
                <w:vertAlign w:val="subscript"/>
              </w:rPr>
              <w:t>Evaluate_out_SSB,CCA</w:t>
            </w:r>
            <w:r w:rsidRPr="0032068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9F889" w14:textId="77777777" w:rsidR="008435B0" w:rsidRPr="0032068A" w:rsidRDefault="008435B0" w:rsidP="00E23B27">
            <w:pPr>
              <w:pStyle w:val="TAH"/>
            </w:pPr>
            <w:r w:rsidRPr="0032068A">
              <w:t>T</w:t>
            </w:r>
            <w:r w:rsidRPr="0032068A">
              <w:rPr>
                <w:vertAlign w:val="subscript"/>
              </w:rPr>
              <w:t>Evaluate_in_SSB,CCA</w:t>
            </w:r>
            <w:r w:rsidRPr="0032068A">
              <w:t xml:space="preserve"> (ms)</w:t>
            </w:r>
          </w:p>
        </w:tc>
      </w:tr>
      <w:tr w:rsidR="008435B0" w:rsidRPr="0032068A" w14:paraId="18AF52F5" w14:textId="77777777" w:rsidTr="00E23B27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14C8E9" w14:textId="77777777" w:rsidR="008435B0" w:rsidRPr="0032068A" w:rsidRDefault="008435B0" w:rsidP="00E23B27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7DDE" w14:textId="77777777" w:rsidR="008435B0" w:rsidRPr="0032068A" w:rsidRDefault="008435B0" w:rsidP="00E23B27">
            <w:pPr>
              <w:pStyle w:val="TAH"/>
            </w:pPr>
            <w:r w:rsidRPr="0032068A">
              <w:t>RLM-RS SSB Es/Iot</w:t>
            </w:r>
            <w:r w:rsidRPr="0032068A">
              <w:rPr>
                <w:vertAlign w:val="superscript"/>
              </w:rPr>
              <w:t>Note4</w:t>
            </w:r>
            <w:r w:rsidRPr="0032068A">
              <w:t xml:space="preserve"> </w:t>
            </w:r>
            <w:r w:rsidRPr="0032068A">
              <w:rPr>
                <w:rFonts w:cs="Arial"/>
              </w:rPr>
              <w:t>≥</w:t>
            </w:r>
            <w:r w:rsidRPr="0032068A"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4CB" w14:textId="77777777" w:rsidR="008435B0" w:rsidRPr="0032068A" w:rsidRDefault="008435B0" w:rsidP="00E23B27">
            <w:pPr>
              <w:pStyle w:val="TAH"/>
            </w:pPr>
            <w:r w:rsidRPr="0032068A">
              <w:t>RLM-RS SSB Es/Iot</w:t>
            </w:r>
            <w:r w:rsidRPr="0032068A">
              <w:rPr>
                <w:vertAlign w:val="superscript"/>
              </w:rPr>
              <w:t xml:space="preserve"> Note4</w:t>
            </w:r>
            <w:r w:rsidRPr="0032068A">
              <w:rPr>
                <w:rFonts w:cs="Arial"/>
              </w:rPr>
              <w:t xml:space="preserve"> &lt;</w:t>
            </w:r>
            <w:r w:rsidRPr="0032068A"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641CBD" w14:textId="77777777" w:rsidR="008435B0" w:rsidRPr="0032068A" w:rsidRDefault="008435B0" w:rsidP="00E23B27">
            <w:pPr>
              <w:pStyle w:val="TAH"/>
            </w:pPr>
          </w:p>
        </w:tc>
      </w:tr>
      <w:tr w:rsidR="008435B0" w:rsidRPr="0032068A" w14:paraId="361F8C6E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41BF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D77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Max(200, Ceil(17*P)*T</w:t>
            </w:r>
            <w:r w:rsidRPr="0032068A">
              <w:rPr>
                <w:b w:val="0"/>
                <w:bCs/>
                <w:vertAlign w:val="subscript"/>
              </w:rPr>
              <w:t>SSB</w:t>
            </w:r>
            <w:r w:rsidRPr="0032068A">
              <w:rPr>
                <w:b w:val="0"/>
                <w:b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718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Max(200, Ceil(24*P)*T</w:t>
            </w:r>
            <w:r w:rsidRPr="0032068A">
              <w:rPr>
                <w:b w:val="0"/>
                <w:bCs/>
                <w:vertAlign w:val="subscript"/>
              </w:rPr>
              <w:t>SSB</w:t>
            </w:r>
            <w:r w:rsidRPr="0032068A">
              <w:rPr>
                <w:b w:val="0"/>
                <w:bCs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CDE5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Max(100, Ceil((5+L</w:t>
            </w:r>
            <w:r w:rsidRPr="0032068A">
              <w:rPr>
                <w:b w:val="0"/>
                <w:bCs/>
                <w:vertAlign w:val="subscript"/>
              </w:rPr>
              <w:t>in</w:t>
            </w:r>
            <w:r w:rsidRPr="0032068A">
              <w:rPr>
                <w:b w:val="0"/>
                <w:bCs/>
              </w:rPr>
              <w:t>)*P)*T</w:t>
            </w:r>
            <w:r w:rsidRPr="0032068A">
              <w:rPr>
                <w:b w:val="0"/>
                <w:bCs/>
                <w:vertAlign w:val="subscript"/>
              </w:rPr>
              <w:t>SSB</w:t>
            </w:r>
            <w:r w:rsidRPr="0032068A">
              <w:rPr>
                <w:b w:val="0"/>
                <w:bCs/>
              </w:rPr>
              <w:t>)</w:t>
            </w:r>
          </w:p>
        </w:tc>
      </w:tr>
      <w:tr w:rsidR="008435B0" w:rsidRPr="0032068A" w14:paraId="014530AB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2150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DRX cycle≤320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39A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Max(200, Ceil(1.5*15*P)*Max(T</w:t>
            </w:r>
            <w:r w:rsidRPr="0032068A">
              <w:rPr>
                <w:b w:val="0"/>
                <w:bCs/>
                <w:vertAlign w:val="subscript"/>
              </w:rPr>
              <w:t>DRX</w:t>
            </w:r>
            <w:r w:rsidRPr="0032068A">
              <w:rPr>
                <w:b w:val="0"/>
                <w:bCs/>
              </w:rPr>
              <w:t>,T</w:t>
            </w:r>
            <w:r w:rsidRPr="0032068A">
              <w:rPr>
                <w:b w:val="0"/>
                <w:bCs/>
                <w:vertAlign w:val="subscript"/>
              </w:rPr>
              <w:t>SSB</w:t>
            </w:r>
            <w:r w:rsidRPr="0032068A">
              <w:rPr>
                <w:b w:val="0"/>
                <w:bCs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009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Max(200, Ceil(1.5*20*P)*Max(T</w:t>
            </w:r>
            <w:r w:rsidRPr="0032068A">
              <w:rPr>
                <w:b w:val="0"/>
                <w:bCs/>
                <w:vertAlign w:val="subscript"/>
              </w:rPr>
              <w:t>DRX</w:t>
            </w:r>
            <w:r w:rsidRPr="0032068A">
              <w:rPr>
                <w:b w:val="0"/>
                <w:bCs/>
              </w:rPr>
              <w:t>,T</w:t>
            </w:r>
            <w:r w:rsidRPr="0032068A">
              <w:rPr>
                <w:b w:val="0"/>
                <w:bCs/>
                <w:vertAlign w:val="subscript"/>
              </w:rPr>
              <w:t>SSB</w:t>
            </w:r>
            <w:r w:rsidRPr="0032068A">
              <w:rPr>
                <w:b w:val="0"/>
                <w:bCs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2FBD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Max(100, Ceil(1.5*(5+L</w:t>
            </w:r>
            <w:r w:rsidRPr="0032068A">
              <w:rPr>
                <w:b w:val="0"/>
                <w:bCs/>
                <w:vertAlign w:val="subscript"/>
              </w:rPr>
              <w:t>in</w:t>
            </w:r>
            <w:r w:rsidRPr="0032068A">
              <w:rPr>
                <w:b w:val="0"/>
                <w:bCs/>
              </w:rPr>
              <w:t>)*P)*Max(T</w:t>
            </w:r>
            <w:r w:rsidRPr="0032068A">
              <w:rPr>
                <w:b w:val="0"/>
                <w:bCs/>
                <w:vertAlign w:val="subscript"/>
              </w:rPr>
              <w:t>DRX</w:t>
            </w:r>
            <w:r w:rsidRPr="0032068A">
              <w:rPr>
                <w:b w:val="0"/>
                <w:bCs/>
              </w:rPr>
              <w:t>,T</w:t>
            </w:r>
            <w:r w:rsidRPr="0032068A">
              <w:rPr>
                <w:b w:val="0"/>
                <w:bCs/>
                <w:vertAlign w:val="subscript"/>
              </w:rPr>
              <w:t>SSB</w:t>
            </w:r>
            <w:r w:rsidRPr="0032068A">
              <w:rPr>
                <w:b w:val="0"/>
                <w:bCs/>
              </w:rPr>
              <w:t>))</w:t>
            </w:r>
          </w:p>
        </w:tc>
      </w:tr>
      <w:tr w:rsidR="008435B0" w:rsidRPr="0032068A" w14:paraId="7717484C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BCC7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207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Ceil(13*P)*T</w:t>
            </w:r>
            <w:r w:rsidRPr="0032068A">
              <w:rPr>
                <w:b w:val="0"/>
                <w:bCs/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C6B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Ceil(16*P)*T</w:t>
            </w:r>
            <w:r w:rsidRPr="0032068A">
              <w:rPr>
                <w:b w:val="0"/>
                <w:bCs/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DF5A" w14:textId="77777777" w:rsidR="008435B0" w:rsidRPr="0032068A" w:rsidRDefault="008435B0" w:rsidP="00E23B27">
            <w:pPr>
              <w:pStyle w:val="TAH"/>
              <w:rPr>
                <w:b w:val="0"/>
                <w:bCs/>
              </w:rPr>
            </w:pPr>
            <w:r w:rsidRPr="0032068A">
              <w:rPr>
                <w:b w:val="0"/>
                <w:bCs/>
              </w:rPr>
              <w:t>Ceil((5+L</w:t>
            </w:r>
            <w:r w:rsidRPr="0032068A">
              <w:rPr>
                <w:b w:val="0"/>
                <w:bCs/>
                <w:vertAlign w:val="subscript"/>
              </w:rPr>
              <w:t>in</w:t>
            </w:r>
            <w:r w:rsidRPr="0032068A">
              <w:rPr>
                <w:b w:val="0"/>
                <w:bCs/>
              </w:rPr>
              <w:t>)*P)*T</w:t>
            </w:r>
            <w:r w:rsidRPr="0032068A">
              <w:rPr>
                <w:b w:val="0"/>
                <w:bCs/>
                <w:vertAlign w:val="subscript"/>
              </w:rPr>
              <w:t>DRX</w:t>
            </w:r>
          </w:p>
        </w:tc>
      </w:tr>
      <w:tr w:rsidR="008435B0" w:rsidRPr="0032068A" w14:paraId="1F7F10BD" w14:textId="77777777" w:rsidTr="00E23B27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8C2F" w14:textId="77777777" w:rsidR="008435B0" w:rsidRPr="0032068A" w:rsidRDefault="008435B0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32068A">
              <w:t>N</w:t>
            </w:r>
            <w:r w:rsidRPr="0032068A">
              <w:rPr>
                <w:rFonts w:eastAsia="Malgun Gothic"/>
                <w:lang w:eastAsia="ko-KR"/>
              </w:rPr>
              <w:t>OTE 1</w:t>
            </w:r>
            <w:r w:rsidRPr="0032068A">
              <w:t>:</w:t>
            </w:r>
            <w:r w:rsidRPr="0032068A">
              <w:rPr>
                <w:rFonts w:eastAsia="?? ??"/>
              </w:rPr>
              <w:tab/>
            </w:r>
            <w:r w:rsidRPr="0032068A">
              <w:t>T</w:t>
            </w:r>
            <w:r w:rsidRPr="0032068A">
              <w:rPr>
                <w:vertAlign w:val="subscript"/>
              </w:rPr>
              <w:t>SSB</w:t>
            </w:r>
            <w:r w:rsidRPr="0032068A">
              <w:t xml:space="preserve"> is the periodicity of the SSB configured for RLM. T</w:t>
            </w:r>
            <w:r w:rsidRPr="0032068A">
              <w:rPr>
                <w:vertAlign w:val="subscript"/>
              </w:rPr>
              <w:t>DRX</w:t>
            </w:r>
            <w:r w:rsidRPr="0032068A">
              <w:t xml:space="preserve"> is the DRX cycle length.</w:t>
            </w:r>
          </w:p>
          <w:p w14:paraId="7B37DB96" w14:textId="77777777" w:rsidR="008435B0" w:rsidRPr="0032068A" w:rsidRDefault="008435B0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32068A">
              <w:rPr>
                <w:highlight w:val="yellow"/>
              </w:rPr>
              <w:t>NOTE 2:</w:t>
            </w:r>
            <w:r w:rsidRPr="0032068A">
              <w:rPr>
                <w:rFonts w:eastAsia="?? ??"/>
                <w:highlight w:val="yellow"/>
              </w:rPr>
              <w:tab/>
            </w:r>
            <w:r w:rsidRPr="0032068A">
              <w:rPr>
                <w:highlight w:val="yellow"/>
              </w:rPr>
              <w:t>L</w:t>
            </w:r>
            <w:r w:rsidRPr="0032068A">
              <w:rPr>
                <w:highlight w:val="yellow"/>
                <w:vertAlign w:val="subscript"/>
              </w:rPr>
              <w:t>in</w:t>
            </w:r>
            <w:r w:rsidRPr="0032068A">
              <w:rPr>
                <w:highlight w:val="yellow"/>
              </w:rPr>
              <w:t xml:space="preserve"> is the number of RLM-RS SSB occasions which are not available at the UE during T</w:t>
            </w:r>
            <w:r w:rsidRPr="0032068A">
              <w:rPr>
                <w:highlight w:val="yellow"/>
                <w:vertAlign w:val="subscript"/>
              </w:rPr>
              <w:t>Evaluate_in_SSB,CCA</w:t>
            </w:r>
            <w:r w:rsidRPr="0032068A">
              <w:rPr>
                <w:highlight w:val="yellow"/>
              </w:rPr>
              <w:t>, where L</w:t>
            </w:r>
            <w:r w:rsidRPr="0032068A">
              <w:rPr>
                <w:highlight w:val="yellow"/>
                <w:vertAlign w:val="subscript"/>
              </w:rPr>
              <w:t>in</w:t>
            </w:r>
            <w:r w:rsidRPr="0032068A">
              <w:rPr>
                <w:rFonts w:cs="Arial"/>
                <w:highlight w:val="yellow"/>
              </w:rPr>
              <w:t xml:space="preserve"> ≤</w:t>
            </w:r>
            <w:r w:rsidRPr="0032068A">
              <w:rPr>
                <w:highlight w:val="yellow"/>
              </w:rPr>
              <w:t xml:space="preserve"> L</w:t>
            </w:r>
            <w:r w:rsidRPr="0032068A">
              <w:rPr>
                <w:highlight w:val="yellow"/>
                <w:vertAlign w:val="subscript"/>
              </w:rPr>
              <w:t>in,max</w:t>
            </w:r>
            <w:r w:rsidRPr="0032068A">
              <w:rPr>
                <w:highlight w:val="yellow"/>
              </w:rPr>
              <w:t>. [The UE is not required to determine the availability of SSB occasions more frequent than once per DRX cycle length, when configured with DRX.]</w:t>
            </w:r>
          </w:p>
          <w:p w14:paraId="28EFF4A4" w14:textId="77777777" w:rsidR="008435B0" w:rsidRPr="0032068A" w:rsidRDefault="008435B0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32068A">
              <w:t>NOTE 3:</w:t>
            </w:r>
            <w:r w:rsidRPr="0032068A">
              <w:rPr>
                <w:rFonts w:eastAsia="?? ??"/>
              </w:rPr>
              <w:tab/>
            </w:r>
            <w:r w:rsidRPr="0032068A">
              <w:t>L</w:t>
            </w:r>
            <w:r w:rsidRPr="0032068A">
              <w:rPr>
                <w:vertAlign w:val="subscript"/>
              </w:rPr>
              <w:t>in,max</w:t>
            </w:r>
            <w:r w:rsidRPr="0032068A">
              <w:t>=7 for Max(T</w:t>
            </w:r>
            <w:r w:rsidRPr="0032068A">
              <w:rPr>
                <w:vertAlign w:val="subscript"/>
              </w:rPr>
              <w:t>DRX</w:t>
            </w:r>
            <w:r w:rsidRPr="0032068A">
              <w:t>,T</w:t>
            </w:r>
            <w:r w:rsidRPr="0032068A">
              <w:rPr>
                <w:vertAlign w:val="subscript"/>
              </w:rPr>
              <w:t>SSB</w:t>
            </w:r>
            <w:r w:rsidRPr="0032068A">
              <w:t xml:space="preserve">) </w:t>
            </w:r>
            <w:r w:rsidRPr="0032068A">
              <w:rPr>
                <w:rFonts w:cs="Arial"/>
              </w:rPr>
              <w:t xml:space="preserve">≤ </w:t>
            </w:r>
            <w:r w:rsidRPr="0032068A">
              <w:t>40 assuming T</w:t>
            </w:r>
            <w:r w:rsidRPr="0032068A">
              <w:rPr>
                <w:vertAlign w:val="subscript"/>
              </w:rPr>
              <w:t>DRX</w:t>
            </w:r>
            <w:r w:rsidRPr="0032068A">
              <w:t xml:space="preserve">=0 for non-DRX case, </w:t>
            </w:r>
          </w:p>
          <w:p w14:paraId="188907D4" w14:textId="77777777" w:rsidR="008435B0" w:rsidRPr="0032068A" w:rsidRDefault="008435B0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32068A">
              <w:rPr>
                <w:rFonts w:eastAsia="?? ??"/>
              </w:rPr>
              <w:tab/>
            </w:r>
            <w:r w:rsidRPr="0032068A">
              <w:t>L</w:t>
            </w:r>
            <w:r w:rsidRPr="0032068A">
              <w:rPr>
                <w:vertAlign w:val="subscript"/>
              </w:rPr>
              <w:t>in,max</w:t>
            </w:r>
            <w:r w:rsidRPr="0032068A">
              <w:t>=5 for 40&lt;Max(T</w:t>
            </w:r>
            <w:r w:rsidRPr="0032068A">
              <w:rPr>
                <w:vertAlign w:val="subscript"/>
              </w:rPr>
              <w:t>DRX</w:t>
            </w:r>
            <w:r w:rsidRPr="0032068A">
              <w:t>,T</w:t>
            </w:r>
            <w:r w:rsidRPr="0032068A">
              <w:rPr>
                <w:vertAlign w:val="subscript"/>
              </w:rPr>
              <w:t>SSB</w:t>
            </w:r>
            <w:r w:rsidRPr="0032068A">
              <w:t>)</w:t>
            </w:r>
            <w:r w:rsidRPr="0032068A">
              <w:rPr>
                <w:rFonts w:cs="Arial"/>
              </w:rPr>
              <w:t>≤32</w:t>
            </w:r>
            <w:r w:rsidRPr="0032068A">
              <w:t>0,</w:t>
            </w:r>
          </w:p>
          <w:p w14:paraId="5BFE1818" w14:textId="77777777" w:rsidR="008435B0" w:rsidRPr="0032068A" w:rsidRDefault="008435B0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32068A">
              <w:rPr>
                <w:rFonts w:eastAsia="?? ??"/>
              </w:rPr>
              <w:tab/>
            </w:r>
            <w:r w:rsidRPr="0032068A">
              <w:t>L</w:t>
            </w:r>
            <w:r w:rsidRPr="0032068A">
              <w:rPr>
                <w:vertAlign w:val="subscript"/>
              </w:rPr>
              <w:t>in,max</w:t>
            </w:r>
            <w:r w:rsidRPr="0032068A">
              <w:t>=3 for T</w:t>
            </w:r>
            <w:r w:rsidRPr="0032068A">
              <w:rPr>
                <w:vertAlign w:val="subscript"/>
              </w:rPr>
              <w:t>DRX</w:t>
            </w:r>
            <w:r w:rsidRPr="0032068A">
              <w:t>&gt;320.</w:t>
            </w:r>
          </w:p>
          <w:p w14:paraId="3DEF46E2" w14:textId="77777777" w:rsidR="008435B0" w:rsidRPr="0032068A" w:rsidRDefault="008435B0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32068A">
              <w:t>NOTE 4:</w:t>
            </w:r>
            <w:r w:rsidRPr="0032068A">
              <w:rPr>
                <w:rFonts w:eastAsia="?? ??"/>
              </w:rPr>
              <w:tab/>
            </w:r>
            <w:r w:rsidRPr="0032068A">
              <w:t>RLM-RS SSB Es/Iot is the averaged Es/Iot over the most recent previous out-of-sync evaluation period.</w:t>
            </w:r>
          </w:p>
        </w:tc>
      </w:tr>
    </w:tbl>
    <w:p w14:paraId="381492C7" w14:textId="084FA8A6" w:rsidR="008435B0" w:rsidRPr="0032068A" w:rsidRDefault="008435B0" w:rsidP="00625585"/>
    <w:p w14:paraId="4AEE497C" w14:textId="1AECEB43" w:rsidR="008435B0" w:rsidRPr="0032068A" w:rsidRDefault="00D97EBD" w:rsidP="00D97EBD">
      <w:pPr>
        <w:pStyle w:val="Caption"/>
      </w:pPr>
      <w:bookmarkStart w:id="4" w:name="_Ref77604873"/>
      <w:r w:rsidRPr="0032068A">
        <w:t xml:space="preserve">Table </w:t>
      </w:r>
      <w:fldSimple w:instr=" SEQ Table \* ARABIC ">
        <w:r w:rsidR="003D7637" w:rsidRPr="0032068A">
          <w:rPr>
            <w:noProof/>
          </w:rPr>
          <w:t>2</w:t>
        </w:r>
      </w:fldSimple>
      <w:bookmarkEnd w:id="4"/>
      <w:r w:rsidRPr="0032068A">
        <w:tab/>
        <w:t xml:space="preserve">Evaluation period of BFD for NR-U (TS 38.133 </w:t>
      </w:r>
      <w:r w:rsidR="008435B0" w:rsidRPr="0032068A">
        <w:t>Table 8.5A.2.2-1</w:t>
      </w:r>
      <w:r w:rsidRPr="0032068A"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8435B0" w:rsidRPr="0032068A" w14:paraId="7E936242" w14:textId="77777777" w:rsidTr="00E23B27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85F5D6" w14:textId="77777777" w:rsidR="008435B0" w:rsidRPr="0032068A" w:rsidRDefault="008435B0" w:rsidP="00E23B27">
            <w:pPr>
              <w:pStyle w:val="TAH"/>
            </w:pPr>
            <w:r w:rsidRPr="0032068A"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D9C6" w14:textId="77777777" w:rsidR="008435B0" w:rsidRPr="0032068A" w:rsidRDefault="008435B0" w:rsidP="00E23B27">
            <w:pPr>
              <w:pStyle w:val="TAH"/>
            </w:pPr>
            <w:r w:rsidRPr="0032068A">
              <w:t>T</w:t>
            </w:r>
            <w:r w:rsidRPr="0032068A">
              <w:rPr>
                <w:vertAlign w:val="subscript"/>
              </w:rPr>
              <w:t>Evaluate_BFD_SSB_CCA</w:t>
            </w:r>
            <w:r w:rsidRPr="0032068A">
              <w:t xml:space="preserve"> (ms)  </w:t>
            </w:r>
          </w:p>
        </w:tc>
      </w:tr>
      <w:tr w:rsidR="008435B0" w:rsidRPr="0032068A" w14:paraId="66AA8114" w14:textId="77777777" w:rsidTr="00E23B27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7C4D" w14:textId="77777777" w:rsidR="008435B0" w:rsidRPr="0032068A" w:rsidRDefault="008435B0" w:rsidP="00E23B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FC5" w14:textId="77777777" w:rsidR="008435B0" w:rsidRPr="0032068A" w:rsidRDefault="008435B0" w:rsidP="00E23B27">
            <w:pPr>
              <w:pStyle w:val="TAC"/>
            </w:pPr>
            <w:r w:rsidRPr="0032068A">
              <w:t xml:space="preserve">BFD-RS SSB Es/Iot </w:t>
            </w:r>
            <w:r w:rsidRPr="0032068A">
              <w:rPr>
                <w:vertAlign w:val="superscript"/>
              </w:rPr>
              <w:t>Note2</w:t>
            </w:r>
            <w:r w:rsidRPr="0032068A">
              <w:t xml:space="preserve"> </w:t>
            </w:r>
            <w:r w:rsidRPr="0032068A">
              <w:rPr>
                <w:rFonts w:cs="Arial"/>
              </w:rPr>
              <w:t xml:space="preserve">≥ </w:t>
            </w:r>
            <w:r w:rsidRPr="0032068A"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FD8A" w14:textId="77777777" w:rsidR="008435B0" w:rsidRPr="0032068A" w:rsidRDefault="008435B0" w:rsidP="00E23B27">
            <w:pPr>
              <w:pStyle w:val="TAC"/>
            </w:pPr>
            <w:r w:rsidRPr="0032068A">
              <w:t xml:space="preserve">BFD-RS SSB Es/Iot </w:t>
            </w:r>
            <w:r w:rsidRPr="0032068A">
              <w:rPr>
                <w:vertAlign w:val="superscript"/>
              </w:rPr>
              <w:t>Note2</w:t>
            </w:r>
            <w:r w:rsidRPr="0032068A">
              <w:t xml:space="preserve"> </w:t>
            </w:r>
            <w:r w:rsidRPr="0032068A">
              <w:rPr>
                <w:rFonts w:cs="Arial"/>
              </w:rPr>
              <w:t xml:space="preserve">&lt; </w:t>
            </w:r>
            <w:r w:rsidRPr="0032068A">
              <w:t>-7 dB</w:t>
            </w:r>
          </w:p>
        </w:tc>
      </w:tr>
      <w:tr w:rsidR="008435B0" w:rsidRPr="0032068A" w14:paraId="09A39952" w14:textId="77777777" w:rsidTr="00E23B27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D653" w14:textId="77777777" w:rsidR="008435B0" w:rsidRPr="0032068A" w:rsidRDefault="008435B0" w:rsidP="00E23B27">
            <w:pPr>
              <w:pStyle w:val="TAC"/>
            </w:pPr>
            <w:r w:rsidRPr="0032068A"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03E0" w14:textId="77777777" w:rsidR="008435B0" w:rsidRPr="0032068A" w:rsidRDefault="008435B0" w:rsidP="00E23B27">
            <w:pPr>
              <w:pStyle w:val="TAC"/>
            </w:pPr>
            <w:r w:rsidRPr="0032068A">
              <w:rPr>
                <w:rFonts w:cs="v4.2.0"/>
              </w:rPr>
              <w:t xml:space="preserve">Max(50, Ceil((10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rPr>
                <w:rFonts w:cs="v4.2.0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410" w14:textId="77777777" w:rsidR="008435B0" w:rsidRPr="0032068A" w:rsidRDefault="008435B0" w:rsidP="00E23B27">
            <w:pPr>
              <w:pStyle w:val="TAC"/>
              <w:rPr>
                <w:rFonts w:cs="v4.2.0"/>
              </w:rPr>
            </w:pPr>
            <w:r w:rsidRPr="0032068A">
              <w:rPr>
                <w:rFonts w:cs="v4.2.0"/>
              </w:rPr>
              <w:t xml:space="preserve">Max(50, Ceil((12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rPr>
                <w:rFonts w:cs="v4.2.0"/>
              </w:rPr>
              <w:t>))</w:t>
            </w:r>
          </w:p>
        </w:tc>
      </w:tr>
      <w:tr w:rsidR="008435B0" w:rsidRPr="0032068A" w14:paraId="3223E78E" w14:textId="77777777" w:rsidTr="00E23B27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9868" w14:textId="77777777" w:rsidR="008435B0" w:rsidRPr="0032068A" w:rsidRDefault="008435B0" w:rsidP="00E23B27">
            <w:pPr>
              <w:pStyle w:val="TAC"/>
            </w:pPr>
            <w:r w:rsidRPr="0032068A">
              <w:t xml:space="preserve">DRX cycle </w:t>
            </w:r>
            <w:r w:rsidRPr="0032068A">
              <w:rPr>
                <w:rFonts w:cs="Arial"/>
              </w:rPr>
              <w:t xml:space="preserve">≤ </w:t>
            </w:r>
            <w:r w:rsidRPr="0032068A"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C1C6" w14:textId="77777777" w:rsidR="008435B0" w:rsidRPr="0032068A" w:rsidRDefault="008435B0" w:rsidP="00E23B27">
            <w:pPr>
              <w:pStyle w:val="TAC"/>
            </w:pPr>
            <w:r w:rsidRPr="0032068A">
              <w:rPr>
                <w:rFonts w:cs="v4.2.0"/>
              </w:rPr>
              <w:t xml:space="preserve">Max(50, Ceil(1.5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8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>Max(T</w:t>
            </w:r>
            <w:r w:rsidRPr="0032068A">
              <w:rPr>
                <w:rFonts w:cs="v4.2.0"/>
                <w:vertAlign w:val="subscript"/>
              </w:rPr>
              <w:t>DRX</w:t>
            </w:r>
            <w:r w:rsidRPr="0032068A">
              <w:rPr>
                <w:rFonts w:cs="v4.2.0"/>
              </w:rPr>
              <w:t>,T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rPr>
                <w:rFonts w:cs="v4.2.0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34C" w14:textId="77777777" w:rsidR="008435B0" w:rsidRPr="0032068A" w:rsidRDefault="008435B0" w:rsidP="00E23B27">
            <w:pPr>
              <w:pStyle w:val="TAC"/>
              <w:rPr>
                <w:rFonts w:cs="v4.2.0"/>
              </w:rPr>
            </w:pPr>
            <w:r w:rsidRPr="0032068A">
              <w:rPr>
                <w:rFonts w:cs="v4.2.0"/>
              </w:rPr>
              <w:t xml:space="preserve">Max(50, Ceil(1.5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10</w:t>
            </w:r>
            <w:r w:rsidRPr="0032068A">
              <w:rPr>
                <w:rFonts w:cs="v4.2.0"/>
              </w:rPr>
              <w:t xml:space="preserve">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>Max(T</w:t>
            </w:r>
            <w:r w:rsidRPr="0032068A">
              <w:rPr>
                <w:rFonts w:cs="v4.2.0"/>
                <w:vertAlign w:val="subscript"/>
              </w:rPr>
              <w:t>DRX</w:t>
            </w:r>
            <w:r w:rsidRPr="0032068A">
              <w:rPr>
                <w:rFonts w:cs="v4.2.0"/>
              </w:rPr>
              <w:t>,T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rPr>
                <w:rFonts w:cs="v4.2.0"/>
              </w:rPr>
              <w:t>))</w:t>
            </w:r>
          </w:p>
        </w:tc>
      </w:tr>
      <w:tr w:rsidR="008435B0" w:rsidRPr="0032068A" w14:paraId="24258CAE" w14:textId="77777777" w:rsidTr="00E23B27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1079" w14:textId="77777777" w:rsidR="008435B0" w:rsidRPr="0032068A" w:rsidRDefault="008435B0" w:rsidP="00E23B27">
            <w:pPr>
              <w:pStyle w:val="TAC"/>
            </w:pPr>
            <w:r w:rsidRPr="0032068A"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BC49" w14:textId="77777777" w:rsidR="008435B0" w:rsidRPr="0032068A" w:rsidRDefault="008435B0" w:rsidP="00E23B27">
            <w:pPr>
              <w:pStyle w:val="TAC"/>
            </w:pPr>
            <w:r w:rsidRPr="0032068A">
              <w:rPr>
                <w:rFonts w:cs="v4.2.0"/>
              </w:rPr>
              <w:t xml:space="preserve">Ceil(7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1D8E" w14:textId="77777777" w:rsidR="008435B0" w:rsidRPr="0032068A" w:rsidRDefault="008435B0" w:rsidP="00E23B27">
            <w:pPr>
              <w:pStyle w:val="TAC"/>
              <w:rPr>
                <w:rFonts w:cs="v4.2.0"/>
              </w:rPr>
            </w:pPr>
            <w:r w:rsidRPr="0032068A">
              <w:rPr>
                <w:rFonts w:cs="v4.2.0"/>
              </w:rPr>
              <w:t xml:space="preserve">Ceil(8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DRX</w:t>
            </w:r>
          </w:p>
        </w:tc>
      </w:tr>
      <w:tr w:rsidR="008435B0" w:rsidRPr="0032068A" w14:paraId="6E8D573A" w14:textId="77777777" w:rsidTr="00E23B27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BC9C" w14:textId="77777777" w:rsidR="008435B0" w:rsidRPr="0032068A" w:rsidRDefault="008435B0" w:rsidP="00E23B27">
            <w:pPr>
              <w:pStyle w:val="TAN"/>
            </w:pPr>
            <w:r w:rsidRPr="0032068A">
              <w:t>Note 1:</w:t>
            </w:r>
            <w:r w:rsidRPr="0032068A">
              <w:tab/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t xml:space="preserve"> is the periodicity of SSB in the set</w:t>
            </w:r>
            <w:r w:rsidRPr="0032068A"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0</m:t>
                  </m:r>
                </m:sub>
              </m:sSub>
            </m:oMath>
            <w:r w:rsidRPr="0032068A">
              <w:t>.</w:t>
            </w:r>
            <w:r w:rsidRPr="0032068A">
              <w:rPr>
                <w:rFonts w:cs="v4.2.0"/>
              </w:rPr>
              <w:t xml:space="preserve"> T</w:t>
            </w:r>
            <w:r w:rsidRPr="0032068A">
              <w:rPr>
                <w:rFonts w:cs="v4.2.0"/>
                <w:vertAlign w:val="subscript"/>
              </w:rPr>
              <w:t>DRX</w:t>
            </w:r>
            <w:r w:rsidRPr="0032068A">
              <w:t xml:space="preserve"> is the DRX cycle length.</w:t>
            </w:r>
          </w:p>
          <w:p w14:paraId="4B5A9EDD" w14:textId="77777777" w:rsidR="008435B0" w:rsidRPr="0032068A" w:rsidRDefault="008435B0" w:rsidP="00E23B27">
            <w:pPr>
              <w:pStyle w:val="TAN"/>
            </w:pPr>
            <w:r w:rsidRPr="0032068A">
              <w:t>Note 2:</w:t>
            </w:r>
            <w:r w:rsidRPr="0032068A">
              <w:tab/>
              <w:t>BFD-RS SSB Es/Iot is the averaged BFD-RS SSB Es/Iot over the most recent previous evaluation period.</w:t>
            </w:r>
          </w:p>
        </w:tc>
      </w:tr>
    </w:tbl>
    <w:p w14:paraId="6FF6A5F7" w14:textId="6449DD67" w:rsidR="008435B0" w:rsidRPr="0032068A" w:rsidRDefault="008435B0" w:rsidP="00625585"/>
    <w:p w14:paraId="02621ADD" w14:textId="4535EE81" w:rsidR="008435B0" w:rsidRPr="0032068A" w:rsidRDefault="00A6231E" w:rsidP="00A6231E">
      <w:pPr>
        <w:pStyle w:val="Caption"/>
      </w:pPr>
      <w:bookmarkStart w:id="5" w:name="_Ref77604875"/>
      <w:r w:rsidRPr="0032068A">
        <w:t xml:space="preserve">Table </w:t>
      </w:r>
      <w:fldSimple w:instr=" SEQ Table \* ARABIC ">
        <w:r w:rsidR="003D7637" w:rsidRPr="0032068A">
          <w:rPr>
            <w:noProof/>
          </w:rPr>
          <w:t>3</w:t>
        </w:r>
      </w:fldSimple>
      <w:bookmarkEnd w:id="5"/>
      <w:r w:rsidRPr="0032068A">
        <w:tab/>
        <w:t xml:space="preserve">Evaluation period of CBD for NR-U (TS 38.133 </w:t>
      </w:r>
      <w:r w:rsidR="008435B0" w:rsidRPr="0032068A">
        <w:t>8.5A.5.2-1</w:t>
      </w:r>
      <w:r w:rsidRPr="0032068A"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8435B0" w:rsidRPr="0032068A" w14:paraId="3F09D5F2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4736" w14:textId="77777777" w:rsidR="008435B0" w:rsidRPr="0032068A" w:rsidRDefault="008435B0" w:rsidP="00E23B27">
            <w:pPr>
              <w:pStyle w:val="TAH"/>
            </w:pPr>
            <w:r w:rsidRPr="0032068A"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9B90" w14:textId="77777777" w:rsidR="008435B0" w:rsidRPr="0032068A" w:rsidRDefault="008435B0" w:rsidP="00E23B27">
            <w:pPr>
              <w:pStyle w:val="TAH"/>
            </w:pPr>
            <w:r w:rsidRPr="0032068A">
              <w:t>T</w:t>
            </w:r>
            <w:r w:rsidRPr="0032068A">
              <w:rPr>
                <w:vertAlign w:val="subscript"/>
              </w:rPr>
              <w:t>Evaluate_CBD_SSB_CCA</w:t>
            </w:r>
            <w:r w:rsidRPr="0032068A">
              <w:t xml:space="preserve"> (ms) </w:t>
            </w:r>
          </w:p>
        </w:tc>
      </w:tr>
      <w:tr w:rsidR="008435B0" w:rsidRPr="0032068A" w14:paraId="0EBDFAAD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6C2B" w14:textId="77777777" w:rsidR="008435B0" w:rsidRPr="0032068A" w:rsidRDefault="008435B0" w:rsidP="00E23B27">
            <w:pPr>
              <w:pStyle w:val="TAC"/>
            </w:pPr>
            <w:r w:rsidRPr="0032068A">
              <w:t xml:space="preserve">non-DRX, DRX cycle </w:t>
            </w:r>
            <w:r w:rsidRPr="0032068A">
              <w:rPr>
                <w:rFonts w:cs="Arial"/>
              </w:rPr>
              <w:t xml:space="preserve">≤ </w:t>
            </w:r>
            <w:r w:rsidRPr="0032068A"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A3DB" w14:textId="77777777" w:rsidR="008435B0" w:rsidRPr="0032068A" w:rsidRDefault="008435B0" w:rsidP="00E23B27">
            <w:pPr>
              <w:pStyle w:val="TAC"/>
            </w:pPr>
            <w:r w:rsidRPr="0032068A">
              <w:rPr>
                <w:rFonts w:cs="v4.2.0"/>
              </w:rPr>
              <w:t xml:space="preserve">Max(25, </w:t>
            </w:r>
            <w:r w:rsidRPr="0032068A">
              <w:t>Ceil((3 + L</w:t>
            </w:r>
            <w:r w:rsidRPr="0032068A">
              <w:rPr>
                <w:vertAlign w:val="subscript"/>
              </w:rPr>
              <w:t>CBD</w:t>
            </w:r>
            <w:r w:rsidRPr="0032068A">
              <w:t xml:space="preserve">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t xml:space="preserve"> T</w:t>
            </w:r>
            <w:r w:rsidRPr="0032068A">
              <w:rPr>
                <w:vertAlign w:val="subscript"/>
              </w:rPr>
              <w:t>SSB</w:t>
            </w:r>
            <w:r w:rsidRPr="0032068A">
              <w:rPr>
                <w:rFonts w:cs="v4.2.0"/>
              </w:rPr>
              <w:t>)</w:t>
            </w:r>
          </w:p>
        </w:tc>
      </w:tr>
      <w:tr w:rsidR="008435B0" w:rsidRPr="0032068A" w14:paraId="75B0432D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8AE7" w14:textId="77777777" w:rsidR="008435B0" w:rsidRPr="0032068A" w:rsidRDefault="008435B0" w:rsidP="00E23B27">
            <w:pPr>
              <w:pStyle w:val="TAC"/>
            </w:pPr>
            <w:r w:rsidRPr="0032068A"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8169" w14:textId="77777777" w:rsidR="008435B0" w:rsidRPr="0032068A" w:rsidRDefault="008435B0" w:rsidP="00E23B27">
            <w:pPr>
              <w:pStyle w:val="TAC"/>
              <w:rPr>
                <w:rFonts w:cs="v4.2.0"/>
                <w:vertAlign w:val="subscript"/>
              </w:rPr>
            </w:pPr>
            <w:r w:rsidRPr="0032068A">
              <w:rPr>
                <w:rFonts w:cs="v4.2.0"/>
              </w:rPr>
              <w:t>Ceil((3 + L</w:t>
            </w:r>
            <w:r w:rsidRPr="0032068A">
              <w:rPr>
                <w:rFonts w:cs="v4.2.0"/>
                <w:vertAlign w:val="subscript"/>
              </w:rPr>
              <w:t>CBD</w:t>
            </w:r>
            <w:r w:rsidRPr="0032068A">
              <w:rPr>
                <w:rFonts w:cs="v4.2.0"/>
              </w:rPr>
              <w:t xml:space="preserve">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Arial"/>
                <w:szCs w:val="18"/>
              </w:rPr>
              <w:t xml:space="preserve"> </w:t>
            </w:r>
            <w:r w:rsidRPr="0032068A">
              <w:rPr>
                <w:rFonts w:cs="v4.2.0"/>
              </w:rPr>
              <w:t xml:space="preserve">P) </w:t>
            </w:r>
            <w:r w:rsidRPr="0032068A">
              <w:rPr>
                <w:rFonts w:cs="Arial"/>
                <w:szCs w:val="18"/>
              </w:rPr>
              <w:sym w:font="Symbol" w:char="F0B4"/>
            </w:r>
            <w:r w:rsidRPr="0032068A">
              <w:rPr>
                <w:rFonts w:cs="v4.2.0"/>
              </w:rPr>
              <w:t xml:space="preserve"> T</w:t>
            </w:r>
            <w:r w:rsidRPr="0032068A">
              <w:rPr>
                <w:rFonts w:cs="v4.2.0"/>
                <w:vertAlign w:val="subscript"/>
              </w:rPr>
              <w:t>DRX</w:t>
            </w:r>
          </w:p>
        </w:tc>
      </w:tr>
      <w:tr w:rsidR="008435B0" w:rsidRPr="0032068A" w14:paraId="1A94B9FF" w14:textId="77777777" w:rsidTr="00E23B27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11BC" w14:textId="77777777" w:rsidR="008435B0" w:rsidRPr="0032068A" w:rsidRDefault="008435B0" w:rsidP="00E23B27">
            <w:pPr>
              <w:pStyle w:val="TAN"/>
            </w:pPr>
            <w:r w:rsidRPr="0032068A">
              <w:t>Note 1:</w:t>
            </w:r>
            <w:r w:rsidRPr="0032068A">
              <w:rPr>
                <w:rFonts w:cs="Arial"/>
              </w:rPr>
              <w:tab/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t xml:space="preserve"> is the periodicity of SSB in the set</w:t>
            </w:r>
            <w:r w:rsidRPr="0032068A"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1</m:t>
                  </m:r>
                </m:sub>
              </m:sSub>
            </m:oMath>
            <w:r w:rsidRPr="0032068A">
              <w:t>.</w:t>
            </w:r>
            <w:r w:rsidRPr="0032068A">
              <w:rPr>
                <w:rFonts w:cs="v4.2.0"/>
              </w:rPr>
              <w:t xml:space="preserve"> T</w:t>
            </w:r>
            <w:r w:rsidRPr="0032068A">
              <w:rPr>
                <w:rFonts w:cs="v4.2.0"/>
                <w:vertAlign w:val="subscript"/>
              </w:rPr>
              <w:t>DRX</w:t>
            </w:r>
            <w:r w:rsidRPr="0032068A">
              <w:t xml:space="preserve"> is the DRX cycle length.</w:t>
            </w:r>
          </w:p>
          <w:p w14:paraId="64CAFA7D" w14:textId="77777777" w:rsidR="008435B0" w:rsidRPr="0032068A" w:rsidRDefault="008435B0" w:rsidP="00E23B27">
            <w:pPr>
              <w:pStyle w:val="TAN"/>
              <w:rPr>
                <w:rFonts w:cs="Arial"/>
              </w:rPr>
            </w:pPr>
            <w:r w:rsidRPr="0032068A">
              <w:rPr>
                <w:highlight w:val="yellow"/>
              </w:rPr>
              <w:t>Note 2:</w:t>
            </w:r>
            <w:r w:rsidRPr="0032068A">
              <w:rPr>
                <w:highlight w:val="yellow"/>
              </w:rPr>
              <w:tab/>
              <w:t>L</w:t>
            </w:r>
            <w:r w:rsidRPr="0032068A">
              <w:rPr>
                <w:highlight w:val="yellow"/>
                <w:vertAlign w:val="subscript"/>
              </w:rPr>
              <w:t>CBD</w:t>
            </w:r>
            <w:r w:rsidRPr="0032068A">
              <w:rPr>
                <w:highlight w:val="yellow"/>
              </w:rPr>
              <w:t xml:space="preserve"> is the number of CBD-RS SSB occasions not available at the UE during T</w:t>
            </w:r>
            <w:r w:rsidRPr="0032068A">
              <w:rPr>
                <w:highlight w:val="yellow"/>
                <w:vertAlign w:val="subscript"/>
              </w:rPr>
              <w:t>Evaluate_CBD_SSB_CCA</w:t>
            </w:r>
            <w:r w:rsidRPr="0032068A">
              <w:rPr>
                <w:highlight w:val="yellow"/>
              </w:rPr>
              <w:t xml:space="preserve"> where L</w:t>
            </w:r>
            <w:r w:rsidRPr="0032068A">
              <w:rPr>
                <w:highlight w:val="yellow"/>
                <w:vertAlign w:val="subscript"/>
              </w:rPr>
              <w:t>CBD</w:t>
            </w:r>
            <w:r w:rsidRPr="0032068A">
              <w:rPr>
                <w:highlight w:val="yellow"/>
              </w:rPr>
              <w:t xml:space="preserve"> </w:t>
            </w:r>
            <w:r w:rsidRPr="0032068A">
              <w:rPr>
                <w:rFonts w:cs="Arial"/>
                <w:highlight w:val="yellow"/>
              </w:rPr>
              <w:t>≤ L</w:t>
            </w:r>
            <w:r w:rsidRPr="0032068A">
              <w:rPr>
                <w:rFonts w:cs="Arial"/>
                <w:highlight w:val="yellow"/>
                <w:vertAlign w:val="subscript"/>
              </w:rPr>
              <w:t>CBD,max</w:t>
            </w:r>
            <w:r w:rsidRPr="0032068A">
              <w:rPr>
                <w:rFonts w:cs="Arial"/>
                <w:highlight w:val="yellow"/>
              </w:rPr>
              <w:t>. [The UE is not required to determine the availability of SSB occasions more frequent than once per DRX cycle length, when configured with DRX.]</w:t>
            </w:r>
          </w:p>
          <w:p w14:paraId="59F87928" w14:textId="77777777" w:rsidR="008435B0" w:rsidRPr="0032068A" w:rsidRDefault="008435B0" w:rsidP="00E23B27">
            <w:pPr>
              <w:pStyle w:val="TAN"/>
              <w:rPr>
                <w:rFonts w:cs="Arial"/>
              </w:rPr>
            </w:pPr>
            <w:r w:rsidRPr="0032068A">
              <w:rPr>
                <w:rFonts w:cs="Arial"/>
              </w:rPr>
              <w:t>Note 3:</w:t>
            </w:r>
            <w:r w:rsidRPr="0032068A">
              <w:rPr>
                <w:rFonts w:cs="Arial"/>
              </w:rPr>
              <w:tab/>
              <w:t>L</w:t>
            </w:r>
            <w:r w:rsidRPr="0032068A">
              <w:rPr>
                <w:rFonts w:cs="Arial"/>
                <w:vertAlign w:val="subscript"/>
              </w:rPr>
              <w:t>CBD,max</w:t>
            </w:r>
            <w:r w:rsidRPr="0032068A">
              <w:rPr>
                <w:rFonts w:cs="Arial"/>
              </w:rPr>
              <w:t>=7 for Max(T</w:t>
            </w:r>
            <w:r w:rsidRPr="0032068A">
              <w:rPr>
                <w:rFonts w:cs="Arial"/>
                <w:vertAlign w:val="subscript"/>
              </w:rPr>
              <w:t>DRX</w:t>
            </w:r>
            <w:r w:rsidRPr="0032068A">
              <w:rPr>
                <w:rFonts w:cs="Arial"/>
              </w:rPr>
              <w:t>, T</w:t>
            </w:r>
            <w:r w:rsidRPr="0032068A">
              <w:rPr>
                <w:rFonts w:cs="Arial"/>
                <w:vertAlign w:val="subscript"/>
              </w:rPr>
              <w:t>SSB</w:t>
            </w:r>
            <w:r w:rsidRPr="0032068A">
              <w:rPr>
                <w:rFonts w:cs="Arial"/>
              </w:rPr>
              <w:t>) ≤ 40 assuming T</w:t>
            </w:r>
            <w:r w:rsidRPr="0032068A">
              <w:rPr>
                <w:rFonts w:cs="Arial"/>
                <w:vertAlign w:val="subscript"/>
              </w:rPr>
              <w:t>DRX</w:t>
            </w:r>
            <w:r w:rsidRPr="0032068A">
              <w:rPr>
                <w:rFonts w:cs="Arial"/>
              </w:rPr>
              <w:t xml:space="preserve">=0 for non-DRX, </w:t>
            </w:r>
            <w:r w:rsidRPr="0032068A">
              <w:rPr>
                <w:rFonts w:cs="Arial"/>
              </w:rPr>
              <w:br/>
              <w:t>L</w:t>
            </w:r>
            <w:r w:rsidRPr="0032068A">
              <w:rPr>
                <w:rFonts w:cs="Arial"/>
                <w:vertAlign w:val="subscript"/>
              </w:rPr>
              <w:t>CBD,max</w:t>
            </w:r>
            <w:r w:rsidRPr="0032068A">
              <w:rPr>
                <w:rFonts w:cs="Arial"/>
              </w:rPr>
              <w:t>=5 for 40 &lt; Max(T</w:t>
            </w:r>
            <w:r w:rsidRPr="0032068A">
              <w:rPr>
                <w:rFonts w:cs="Arial"/>
                <w:vertAlign w:val="subscript"/>
              </w:rPr>
              <w:t>DRX</w:t>
            </w:r>
            <w:r w:rsidRPr="0032068A">
              <w:rPr>
                <w:rFonts w:cs="Arial"/>
              </w:rPr>
              <w:t>, T</w:t>
            </w:r>
            <w:r w:rsidRPr="0032068A">
              <w:rPr>
                <w:rFonts w:cs="Arial"/>
                <w:vertAlign w:val="subscript"/>
              </w:rPr>
              <w:t>SSB</w:t>
            </w:r>
            <w:r w:rsidRPr="0032068A">
              <w:rPr>
                <w:rFonts w:cs="Arial"/>
              </w:rPr>
              <w:t xml:space="preserve">) ≤ 320, </w:t>
            </w:r>
            <w:r w:rsidRPr="0032068A">
              <w:rPr>
                <w:rFonts w:cs="Arial"/>
              </w:rPr>
              <w:br/>
              <w:t>L</w:t>
            </w:r>
            <w:r w:rsidRPr="0032068A">
              <w:rPr>
                <w:rFonts w:cs="Arial"/>
                <w:vertAlign w:val="subscript"/>
              </w:rPr>
              <w:t>CBD,max</w:t>
            </w:r>
            <w:r w:rsidRPr="0032068A">
              <w:rPr>
                <w:rFonts w:cs="Arial"/>
              </w:rPr>
              <w:t>=3 for T</w:t>
            </w:r>
            <w:r w:rsidRPr="0032068A">
              <w:rPr>
                <w:rFonts w:cs="Arial"/>
                <w:vertAlign w:val="subscript"/>
              </w:rPr>
              <w:t>DRX</w:t>
            </w:r>
            <w:r w:rsidRPr="0032068A">
              <w:rPr>
                <w:rFonts w:cs="Arial"/>
              </w:rPr>
              <w:t xml:space="preserve"> &gt; 320.</w:t>
            </w:r>
          </w:p>
          <w:p w14:paraId="2C4CD504" w14:textId="77777777" w:rsidR="008435B0" w:rsidRPr="0032068A" w:rsidRDefault="008435B0" w:rsidP="00E23B27">
            <w:pPr>
              <w:pStyle w:val="TAN"/>
              <w:rPr>
                <w:rFonts w:cs="v4.2.0"/>
              </w:rPr>
            </w:pPr>
            <w:r w:rsidRPr="0032068A">
              <w:rPr>
                <w:rFonts w:cs="v4.2.0"/>
              </w:rPr>
              <w:t>Note 4</w:t>
            </w:r>
            <w:r w:rsidRPr="0032068A">
              <w:rPr>
                <w:rFonts w:cs="v4.2.0"/>
              </w:rPr>
              <w:tab/>
              <w:t>If L</w:t>
            </w:r>
            <w:r w:rsidRPr="0032068A">
              <w:rPr>
                <w:rFonts w:cs="v4.2.0"/>
                <w:vertAlign w:val="subscript"/>
              </w:rPr>
              <w:t>CBD</w:t>
            </w:r>
            <w:r w:rsidRPr="0032068A">
              <w:rPr>
                <w:rFonts w:cs="v4.2.0"/>
              </w:rPr>
              <w:t>&gt;L</w:t>
            </w:r>
            <w:r w:rsidRPr="0032068A">
              <w:rPr>
                <w:rFonts w:cs="v4.2.0"/>
                <w:vertAlign w:val="subscript"/>
              </w:rPr>
              <w:t>CBD,max</w:t>
            </w:r>
            <w:r w:rsidRPr="0032068A">
              <w:rPr>
                <w:rFonts w:cs="v4.2.0"/>
              </w:rPr>
              <w:t>, the UE shall assume no new candidate beams are found for this evaluation period.</w:t>
            </w:r>
          </w:p>
        </w:tc>
      </w:tr>
    </w:tbl>
    <w:p w14:paraId="0C826B7C" w14:textId="42E5B2F3" w:rsidR="008435B0" w:rsidRPr="0032068A" w:rsidRDefault="008435B0" w:rsidP="00625585"/>
    <w:p w14:paraId="6BC5E7D2" w14:textId="77B292E7" w:rsidR="008435B0" w:rsidRPr="0032068A" w:rsidRDefault="003D7637" w:rsidP="003D7637">
      <w:pPr>
        <w:pStyle w:val="Caption"/>
      </w:pPr>
      <w:bookmarkStart w:id="6" w:name="_Ref77604877"/>
      <w:r w:rsidRPr="0032068A">
        <w:t xml:space="preserve">Table </w:t>
      </w:r>
      <w:fldSimple w:instr=" SEQ Table \* ARABIC ">
        <w:r w:rsidRPr="0032068A">
          <w:rPr>
            <w:noProof/>
          </w:rPr>
          <w:t>4</w:t>
        </w:r>
      </w:fldSimple>
      <w:bookmarkEnd w:id="6"/>
      <w:r w:rsidRPr="0032068A">
        <w:tab/>
        <w:t>Evaluation period of L1-RSRP for NR-U (TS 38.133 Tabl</w:t>
      </w:r>
      <w:r w:rsidR="008435B0" w:rsidRPr="0032068A">
        <w:t>e 9.5A.4.1-1</w:t>
      </w:r>
      <w:r w:rsidRPr="0032068A"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8435B0" w:rsidRPr="0032068A" w14:paraId="38B3D04F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49CB" w14:textId="77777777" w:rsidR="008435B0" w:rsidRPr="0032068A" w:rsidRDefault="008435B0" w:rsidP="00E23B27">
            <w:pPr>
              <w:pStyle w:val="TAH"/>
            </w:pPr>
            <w:r w:rsidRPr="0032068A">
              <w:lastRenderedPageBreak/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B6CE" w14:textId="77777777" w:rsidR="008435B0" w:rsidRPr="0032068A" w:rsidRDefault="008435B0" w:rsidP="00E23B27">
            <w:pPr>
              <w:pStyle w:val="TAH"/>
            </w:pPr>
            <w:r w:rsidRPr="0032068A">
              <w:t>T</w:t>
            </w:r>
            <w:r w:rsidRPr="0032068A">
              <w:rPr>
                <w:vertAlign w:val="subscript"/>
              </w:rPr>
              <w:t>L1-RSRP_Measurement_Period_SSB_CCA</w:t>
            </w:r>
            <w:r w:rsidRPr="0032068A">
              <w:t xml:space="preserve"> (ms) </w:t>
            </w:r>
          </w:p>
        </w:tc>
      </w:tr>
      <w:tr w:rsidR="008435B0" w:rsidRPr="0032068A" w14:paraId="65A7F3BE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2783" w14:textId="77777777" w:rsidR="008435B0" w:rsidRPr="0032068A" w:rsidRDefault="008435B0" w:rsidP="00E23B27">
            <w:pPr>
              <w:pStyle w:val="TAC"/>
            </w:pPr>
            <w:r w:rsidRPr="0032068A"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AB01" w14:textId="77777777" w:rsidR="008435B0" w:rsidRPr="0032068A" w:rsidRDefault="008435B0" w:rsidP="00E23B27">
            <w:pPr>
              <w:pStyle w:val="TAC"/>
            </w:pPr>
            <w:r w:rsidRPr="0032068A">
              <w:rPr>
                <w:rFonts w:cs="v4.2.0"/>
              </w:rPr>
              <w:t>max(T</w:t>
            </w:r>
            <w:r w:rsidRPr="0032068A">
              <w:rPr>
                <w:rFonts w:cs="v4.2.0"/>
                <w:vertAlign w:val="subscript"/>
              </w:rPr>
              <w:t>Report</w:t>
            </w:r>
            <w:r w:rsidRPr="0032068A">
              <w:rPr>
                <w:rFonts w:cs="v4.2.0"/>
              </w:rPr>
              <w:t>, ceil((M+L1)*P)*T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rPr>
                <w:rFonts w:cs="v4.2.0"/>
              </w:rPr>
              <w:t>)</w:t>
            </w:r>
          </w:p>
        </w:tc>
      </w:tr>
      <w:tr w:rsidR="008435B0" w:rsidRPr="0032068A" w14:paraId="59CCC216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AA92" w14:textId="77777777" w:rsidR="008435B0" w:rsidRPr="0032068A" w:rsidRDefault="008435B0" w:rsidP="00E23B27">
            <w:pPr>
              <w:pStyle w:val="TAC"/>
            </w:pPr>
            <w:r w:rsidRPr="0032068A">
              <w:t xml:space="preserve">DRX cycle </w:t>
            </w:r>
            <w:r w:rsidRPr="0032068A">
              <w:rPr>
                <w:rFonts w:cs="Arial"/>
              </w:rPr>
              <w:t xml:space="preserve">≤ </w:t>
            </w:r>
            <w:r w:rsidRPr="0032068A"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881E" w14:textId="77777777" w:rsidR="008435B0" w:rsidRPr="0032068A" w:rsidRDefault="008435B0" w:rsidP="00E23B27">
            <w:pPr>
              <w:pStyle w:val="TAC"/>
            </w:pPr>
            <w:r w:rsidRPr="0032068A">
              <w:rPr>
                <w:rFonts w:cs="v4.2.0"/>
              </w:rPr>
              <w:t>max(T</w:t>
            </w:r>
            <w:r w:rsidRPr="0032068A">
              <w:rPr>
                <w:rFonts w:cs="v4.2.0"/>
                <w:vertAlign w:val="subscript"/>
              </w:rPr>
              <w:t>Report</w:t>
            </w:r>
            <w:r w:rsidRPr="0032068A">
              <w:rPr>
                <w:rFonts w:cs="v4.2.0"/>
              </w:rPr>
              <w:t>, ceil(1.5*(M+L1)*P)*max(T</w:t>
            </w:r>
            <w:r w:rsidRPr="0032068A">
              <w:rPr>
                <w:rFonts w:cs="v4.2.0"/>
                <w:vertAlign w:val="subscript"/>
              </w:rPr>
              <w:t>DRX</w:t>
            </w:r>
            <w:r w:rsidRPr="0032068A">
              <w:rPr>
                <w:rFonts w:cs="v4.2.0"/>
              </w:rPr>
              <w:t>,T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rPr>
                <w:rFonts w:cs="v4.2.0"/>
              </w:rPr>
              <w:t>))</w:t>
            </w:r>
          </w:p>
        </w:tc>
      </w:tr>
      <w:tr w:rsidR="008435B0" w:rsidRPr="0032068A" w14:paraId="00E54AF2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A202" w14:textId="77777777" w:rsidR="008435B0" w:rsidRPr="0032068A" w:rsidRDefault="008435B0" w:rsidP="00E23B27">
            <w:pPr>
              <w:pStyle w:val="TAC"/>
            </w:pPr>
            <w:r w:rsidRPr="0032068A"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DC4D" w14:textId="77777777" w:rsidR="008435B0" w:rsidRPr="0032068A" w:rsidRDefault="008435B0" w:rsidP="00E23B27">
            <w:pPr>
              <w:pStyle w:val="TAC"/>
            </w:pPr>
            <w:r w:rsidRPr="0032068A">
              <w:rPr>
                <w:rFonts w:cs="v4.2.0"/>
              </w:rPr>
              <w:t>ceil((M+L1)*P)*T</w:t>
            </w:r>
            <w:r w:rsidRPr="0032068A">
              <w:rPr>
                <w:rFonts w:cs="v4.2.0"/>
                <w:vertAlign w:val="subscript"/>
              </w:rPr>
              <w:t>DRX</w:t>
            </w:r>
          </w:p>
        </w:tc>
      </w:tr>
      <w:tr w:rsidR="008435B0" w:rsidRPr="0032068A" w14:paraId="538B24AF" w14:textId="77777777" w:rsidTr="00E23B27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D8A3" w14:textId="77777777" w:rsidR="008435B0" w:rsidRPr="0032068A" w:rsidRDefault="008435B0" w:rsidP="00E23B27">
            <w:pPr>
              <w:pStyle w:val="TAN"/>
            </w:pPr>
            <w:r w:rsidRPr="0032068A">
              <w:t>Note 1:</w:t>
            </w:r>
            <w:r w:rsidRPr="0032068A">
              <w:tab/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SSB</w:t>
            </w:r>
            <w:r w:rsidRPr="0032068A">
              <w:t xml:space="preserve"> = ssb-periodicityServingCell is the periodicity of the SSB-Index configured for L1-RSRP measurement.</w:t>
            </w:r>
            <w:r w:rsidRPr="0032068A">
              <w:rPr>
                <w:rFonts w:cs="v4.2.0"/>
              </w:rPr>
              <w:t xml:space="preserve"> T</w:t>
            </w:r>
            <w:r w:rsidRPr="0032068A">
              <w:rPr>
                <w:rFonts w:cs="v4.2.0"/>
                <w:vertAlign w:val="subscript"/>
              </w:rPr>
              <w:t>DRX</w:t>
            </w:r>
            <w:r w:rsidRPr="0032068A">
              <w:t xml:space="preserve"> is the DRX cycle length. </w:t>
            </w:r>
            <w:r w:rsidRPr="0032068A">
              <w:br/>
            </w:r>
            <w:r w:rsidRPr="0032068A">
              <w:rPr>
                <w:rFonts w:cs="v4.2.0"/>
              </w:rPr>
              <w:t>T</w:t>
            </w:r>
            <w:r w:rsidRPr="0032068A">
              <w:rPr>
                <w:rFonts w:cs="v4.2.0"/>
                <w:vertAlign w:val="subscript"/>
              </w:rPr>
              <w:t>Report</w:t>
            </w:r>
            <w:r w:rsidRPr="0032068A">
              <w:t xml:space="preserve"> is configured periodicity for reporting.</w:t>
            </w:r>
          </w:p>
          <w:p w14:paraId="721BE44B" w14:textId="77777777" w:rsidR="008435B0" w:rsidRPr="0032068A" w:rsidRDefault="008435B0" w:rsidP="00E23B27">
            <w:pPr>
              <w:pStyle w:val="TAN"/>
              <w:rPr>
                <w:rFonts w:cstheme="minorHAnsi"/>
                <w:bCs/>
              </w:rPr>
            </w:pPr>
            <w:r w:rsidRPr="0032068A">
              <w:rPr>
                <w:highlight w:val="yellow"/>
              </w:rPr>
              <w:t>Note 2:</w:t>
            </w:r>
            <w:r w:rsidRPr="0032068A">
              <w:rPr>
                <w:highlight w:val="yellow"/>
              </w:rPr>
              <w:tab/>
            </w:r>
            <w:r w:rsidRPr="0032068A">
              <w:rPr>
                <w:bCs/>
                <w:highlight w:val="yellow"/>
              </w:rPr>
              <w:t xml:space="preserve">L1=0 if higher layer parameter timeRestrictionForChannelMeasurement is configured. Otherwise </w:t>
            </w:r>
            <w:r w:rsidRPr="0032068A">
              <w:rPr>
                <w:rFonts w:cs="v4.2.0"/>
                <w:bCs/>
                <w:highlight w:val="yellow"/>
              </w:rPr>
              <w:t>L1 is the number of SSBs not available at the UE during T</w:t>
            </w:r>
            <w:r w:rsidRPr="0032068A">
              <w:rPr>
                <w:rFonts w:cs="v4.2.0"/>
                <w:bCs/>
                <w:highlight w:val="yellow"/>
                <w:vertAlign w:val="subscript"/>
              </w:rPr>
              <w:t>L1-RSRP_Measurement_Period_SSB_CCA</w:t>
            </w:r>
            <w:r w:rsidRPr="0032068A">
              <w:rPr>
                <w:rFonts w:cs="v4.2.0"/>
                <w:bCs/>
                <w:highlight w:val="yellow"/>
              </w:rPr>
              <w:t xml:space="preserve"> where L1 </w:t>
            </w:r>
            <w:r w:rsidRPr="0032068A">
              <w:rPr>
                <w:rFonts w:cstheme="minorHAnsi"/>
                <w:bCs/>
                <w:highlight w:val="yellow"/>
              </w:rPr>
              <w:t>≤ L1</w:t>
            </w:r>
            <w:r w:rsidRPr="0032068A">
              <w:rPr>
                <w:rFonts w:cstheme="minorHAnsi"/>
                <w:bCs/>
                <w:highlight w:val="yellow"/>
                <w:vertAlign w:val="subscript"/>
              </w:rPr>
              <w:t>max</w:t>
            </w:r>
            <w:r w:rsidRPr="0032068A">
              <w:rPr>
                <w:rFonts w:cstheme="minorHAnsi"/>
                <w:bCs/>
                <w:highlight w:val="yellow"/>
              </w:rPr>
              <w:t>.</w:t>
            </w:r>
          </w:p>
          <w:p w14:paraId="3311F906" w14:textId="77777777" w:rsidR="008435B0" w:rsidRPr="0032068A" w:rsidRDefault="008435B0" w:rsidP="00E23B27">
            <w:pPr>
              <w:pStyle w:val="TAN"/>
              <w:rPr>
                <w:rFonts w:cstheme="minorHAnsi"/>
              </w:rPr>
            </w:pPr>
            <w:r w:rsidRPr="0032068A">
              <w:rPr>
                <w:rFonts w:cstheme="minorHAnsi"/>
              </w:rPr>
              <w:t>Note 3:</w:t>
            </w:r>
            <w:r w:rsidRPr="0032068A">
              <w:rPr>
                <w:rFonts w:cstheme="minorHAnsi"/>
              </w:rPr>
              <w:tab/>
            </w:r>
            <w:r w:rsidRPr="0032068A">
              <w:t>L1</w:t>
            </w:r>
            <w:r w:rsidRPr="0032068A">
              <w:rPr>
                <w:vertAlign w:val="subscript"/>
              </w:rPr>
              <w:t>max</w:t>
            </w:r>
            <w:r w:rsidRPr="0032068A">
              <w:t xml:space="preserve"> =7 for Max(T</w:t>
            </w:r>
            <w:r w:rsidRPr="0032068A">
              <w:rPr>
                <w:vertAlign w:val="subscript"/>
              </w:rPr>
              <w:t>DRX</w:t>
            </w:r>
            <w:r w:rsidRPr="0032068A">
              <w:t>,T</w:t>
            </w:r>
            <w:r w:rsidRPr="0032068A">
              <w:rPr>
                <w:vertAlign w:val="subscript"/>
              </w:rPr>
              <w:t>SSB</w:t>
            </w:r>
            <w:r w:rsidRPr="0032068A">
              <w:t xml:space="preserve">) </w:t>
            </w:r>
            <w:r w:rsidRPr="0032068A">
              <w:rPr>
                <w:rFonts w:cstheme="minorHAnsi"/>
              </w:rPr>
              <w:t>≤ 40ms</w:t>
            </w:r>
            <w:r w:rsidRPr="0032068A">
              <w:t xml:space="preserve"> assuming T</w:t>
            </w:r>
            <w:r w:rsidRPr="0032068A">
              <w:rPr>
                <w:vertAlign w:val="subscript"/>
              </w:rPr>
              <w:t>DRX</w:t>
            </w:r>
            <w:r w:rsidRPr="0032068A">
              <w:t>=0 for non-DRX,</w:t>
            </w:r>
            <w:r w:rsidRPr="0032068A">
              <w:br/>
              <w:t>L1</w:t>
            </w:r>
            <w:r w:rsidRPr="0032068A">
              <w:rPr>
                <w:vertAlign w:val="subscript"/>
              </w:rPr>
              <w:t>max</w:t>
            </w:r>
            <w:r w:rsidRPr="0032068A">
              <w:t xml:space="preserve"> =5 for 40ms &lt; Max(T</w:t>
            </w:r>
            <w:r w:rsidRPr="0032068A">
              <w:rPr>
                <w:vertAlign w:val="subscript"/>
              </w:rPr>
              <w:t>DRX</w:t>
            </w:r>
            <w:r w:rsidRPr="0032068A">
              <w:t>, T</w:t>
            </w:r>
            <w:r w:rsidRPr="0032068A">
              <w:rPr>
                <w:vertAlign w:val="subscript"/>
              </w:rPr>
              <w:t>SSB</w:t>
            </w:r>
            <w:r w:rsidRPr="0032068A">
              <w:t xml:space="preserve">) </w:t>
            </w:r>
            <w:r w:rsidRPr="0032068A">
              <w:rPr>
                <w:rFonts w:cstheme="minorHAnsi"/>
              </w:rPr>
              <w:t xml:space="preserve">≤ </w:t>
            </w:r>
            <w:r w:rsidRPr="0032068A">
              <w:t xml:space="preserve">320ms, </w:t>
            </w:r>
            <w:r w:rsidRPr="0032068A">
              <w:br/>
              <w:t>L1</w:t>
            </w:r>
            <w:r w:rsidRPr="0032068A">
              <w:rPr>
                <w:vertAlign w:val="subscript"/>
              </w:rPr>
              <w:t>max</w:t>
            </w:r>
            <w:r w:rsidRPr="0032068A">
              <w:t xml:space="preserve"> =3 for T</w:t>
            </w:r>
            <w:r w:rsidRPr="0032068A">
              <w:rPr>
                <w:vertAlign w:val="subscript"/>
              </w:rPr>
              <w:t>DRX</w:t>
            </w:r>
            <w:r w:rsidRPr="0032068A">
              <w:t xml:space="preserve"> &gt; 320ms.</w:t>
            </w:r>
          </w:p>
        </w:tc>
      </w:tr>
    </w:tbl>
    <w:p w14:paraId="47AE76B2" w14:textId="1A6D3B54" w:rsidR="005A1D85" w:rsidRPr="0032068A" w:rsidRDefault="005A1D85" w:rsidP="005A1D85"/>
    <w:p w14:paraId="3E218B2A" w14:textId="27F6F7A6" w:rsidR="005A1D85" w:rsidRPr="0032068A" w:rsidRDefault="005A1D85" w:rsidP="005A1D85">
      <w:r w:rsidRPr="0032068A">
        <w:t xml:space="preserve">In </w:t>
      </w:r>
      <w:r w:rsidRPr="0032068A">
        <w:fldChar w:fldCharType="begin"/>
      </w:r>
      <w:r w:rsidRPr="0032068A">
        <w:instrText xml:space="preserve"> REF _Ref70959263 \r \h </w:instrText>
      </w:r>
      <w:r w:rsidRPr="0032068A">
        <w:fldChar w:fldCharType="separate"/>
      </w:r>
      <w:r w:rsidRPr="0032068A">
        <w:t>[1]</w:t>
      </w:r>
      <w:r w:rsidRPr="0032068A">
        <w:fldChar w:fldCharType="end"/>
      </w:r>
      <w:r w:rsidRPr="0032068A">
        <w:t xml:space="preserve">, RAN4 agreed </w:t>
      </w:r>
      <w:r w:rsidR="0033756D">
        <w:t xml:space="preserve">that </w:t>
      </w:r>
      <w:r w:rsidRPr="0032068A">
        <w:t xml:space="preserve">UE is not required to determine the availability of SSB occasions </w:t>
      </w:r>
      <w:r w:rsidR="002745E9">
        <w:t xml:space="preserve">for CBD evaluation </w:t>
      </w:r>
      <w:r w:rsidRPr="0032068A">
        <w:t>more frequent than:</w:t>
      </w:r>
    </w:p>
    <w:p w14:paraId="24882658" w14:textId="16FBE759" w:rsidR="005A1D85" w:rsidRPr="0032068A" w:rsidRDefault="005A1D85" w:rsidP="005A1D85">
      <w:pPr>
        <w:pStyle w:val="ListParagraph"/>
        <w:numPr>
          <w:ilvl w:val="0"/>
          <w:numId w:val="20"/>
        </w:numPr>
      </w:pPr>
      <w:r w:rsidRPr="0032068A">
        <w:t>Once per Max(25ms, P* T</w:t>
      </w:r>
      <w:r w:rsidRPr="0032068A">
        <w:rPr>
          <w:vertAlign w:val="subscript"/>
        </w:rPr>
        <w:t>SSB</w:t>
      </w:r>
      <w:r w:rsidRPr="0032068A">
        <w:t>) if T</w:t>
      </w:r>
      <w:r w:rsidRPr="0032068A">
        <w:rPr>
          <w:vertAlign w:val="subscript"/>
        </w:rPr>
        <w:t>DRX</w:t>
      </w:r>
      <w:r w:rsidRPr="0032068A">
        <w:t xml:space="preserve"> ≤ 320ms</w:t>
      </w:r>
    </w:p>
    <w:p w14:paraId="5B843CE5" w14:textId="4CD50E08" w:rsidR="005A1D85" w:rsidRPr="0032068A" w:rsidRDefault="005A1D85" w:rsidP="005A1D85">
      <w:pPr>
        <w:pStyle w:val="ListParagraph"/>
        <w:numPr>
          <w:ilvl w:val="0"/>
          <w:numId w:val="20"/>
        </w:numPr>
      </w:pPr>
      <w:r w:rsidRPr="0032068A">
        <w:t>Once per P* T</w:t>
      </w:r>
      <w:r w:rsidRPr="0032068A">
        <w:rPr>
          <w:vertAlign w:val="subscript"/>
        </w:rPr>
        <w:t>DRX</w:t>
      </w:r>
      <w:r w:rsidRPr="0032068A">
        <w:t xml:space="preserve"> if T</w:t>
      </w:r>
      <w:r w:rsidRPr="0032068A">
        <w:rPr>
          <w:vertAlign w:val="subscript"/>
        </w:rPr>
        <w:t>DRX</w:t>
      </w:r>
      <w:r w:rsidRPr="0032068A">
        <w:t xml:space="preserve"> &gt; 320ms.</w:t>
      </w:r>
    </w:p>
    <w:p w14:paraId="3CC26BD6" w14:textId="3D6BF512" w:rsidR="005A1D85" w:rsidRPr="0032068A" w:rsidRDefault="005A1D85" w:rsidP="00625585">
      <w:r w:rsidRPr="0032068A">
        <w:t>From the consistency of requirements, we propose to specify the monitoring of SSB availability for RLM Qin and L1-RSRP as follows:</w:t>
      </w:r>
    </w:p>
    <w:p w14:paraId="0990C99F" w14:textId="4D5FD3AA" w:rsidR="005A1D85" w:rsidRPr="0032068A" w:rsidRDefault="005A1D85" w:rsidP="005A1D85">
      <w:pPr>
        <w:rPr>
          <w:b/>
          <w:bCs/>
        </w:rPr>
      </w:pPr>
      <w:r w:rsidRPr="0032068A">
        <w:rPr>
          <w:b/>
          <w:bCs/>
        </w:rPr>
        <w:t>Proposal 1: For RLM Qin, the UE, which is configured in DRX, is not required to determine the availability of SSB occasions more frequent than:</w:t>
      </w:r>
    </w:p>
    <w:p w14:paraId="14BEB8B6" w14:textId="447FEAEB" w:rsidR="005A1D85" w:rsidRPr="0032068A" w:rsidRDefault="005A1D85" w:rsidP="005A1D85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 xml:space="preserve">Once per </w:t>
      </w:r>
      <w:r w:rsidR="0032068A" w:rsidRPr="0032068A">
        <w:rPr>
          <w:b/>
          <w:bCs/>
        </w:rPr>
        <w:t>Max</w:t>
      </w:r>
      <w:r w:rsidRPr="0032068A">
        <w:rPr>
          <w:b/>
          <w:bCs/>
        </w:rPr>
        <w:t>(</w:t>
      </w:r>
      <w:r w:rsidR="0032068A" w:rsidRPr="0032068A">
        <w:rPr>
          <w:b/>
          <w:bCs/>
        </w:rPr>
        <w:t>100ms, 1.5 x P x Max(T</w:t>
      </w:r>
      <w:r w:rsidR="005B4A11">
        <w:rPr>
          <w:b/>
          <w:bCs/>
          <w:vertAlign w:val="subscript"/>
        </w:rPr>
        <w:t>DRX</w:t>
      </w:r>
      <w:r w:rsidR="0032068A" w:rsidRPr="0032068A">
        <w:rPr>
          <w:b/>
          <w:bCs/>
        </w:rPr>
        <w:t>, T</w:t>
      </w:r>
      <w:r w:rsidR="005B4A11">
        <w:rPr>
          <w:b/>
          <w:bCs/>
          <w:vertAlign w:val="subscript"/>
        </w:rPr>
        <w:t>SSB</w:t>
      </w:r>
      <w:r w:rsidR="0032068A" w:rsidRPr="0032068A">
        <w:rPr>
          <w:b/>
          <w:bCs/>
        </w:rPr>
        <w:t>)) if T</w:t>
      </w:r>
      <w:r w:rsidR="0032068A" w:rsidRPr="0032068A">
        <w:rPr>
          <w:b/>
          <w:bCs/>
          <w:vertAlign w:val="subscript"/>
        </w:rPr>
        <w:t>DRX</w:t>
      </w:r>
      <w:r w:rsidR="0032068A" w:rsidRPr="0032068A">
        <w:rPr>
          <w:b/>
          <w:bCs/>
        </w:rPr>
        <w:t xml:space="preserve"> ≤ 320ms</w:t>
      </w:r>
    </w:p>
    <w:p w14:paraId="4002DD76" w14:textId="27CC0352" w:rsidR="0032068A" w:rsidRPr="0032068A" w:rsidRDefault="0032068A" w:rsidP="005A1D85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>Once per P x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if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&gt; 320ms</w:t>
      </w:r>
    </w:p>
    <w:p w14:paraId="4A2E9CC5" w14:textId="20ED8D1E" w:rsidR="0032068A" w:rsidRPr="0032068A" w:rsidRDefault="0032068A" w:rsidP="0032068A">
      <w:pPr>
        <w:rPr>
          <w:b/>
          <w:bCs/>
        </w:rPr>
      </w:pPr>
      <w:r>
        <w:rPr>
          <w:b/>
          <w:bCs/>
        </w:rPr>
        <w:t>Proposal 2: For L1-RSRP measurement</w:t>
      </w:r>
      <w:r w:rsidRPr="0032068A">
        <w:rPr>
          <w:b/>
          <w:bCs/>
        </w:rPr>
        <w:t>, the UE, which is configured in DRX, is not required to determine the availability of SSB occasions more frequent than:</w:t>
      </w:r>
    </w:p>
    <w:p w14:paraId="794103D6" w14:textId="721C71FF" w:rsidR="0032068A" w:rsidRPr="0032068A" w:rsidRDefault="0032068A" w:rsidP="0032068A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>Once per Max(</w:t>
      </w:r>
      <w:r>
        <w:rPr>
          <w:b/>
          <w:bCs/>
        </w:rPr>
        <w:t>T</w:t>
      </w:r>
      <w:r w:rsidRPr="0032068A">
        <w:rPr>
          <w:b/>
          <w:bCs/>
          <w:vertAlign w:val="subscript"/>
        </w:rPr>
        <w:t>Report</w:t>
      </w:r>
      <w:r w:rsidRPr="0032068A">
        <w:rPr>
          <w:b/>
          <w:bCs/>
        </w:rPr>
        <w:t>, 1.5 x P x Max(T</w:t>
      </w:r>
      <w:r w:rsidR="005B4A11">
        <w:rPr>
          <w:b/>
          <w:bCs/>
          <w:vertAlign w:val="subscript"/>
        </w:rPr>
        <w:t>DRX</w:t>
      </w:r>
      <w:r w:rsidRPr="0032068A">
        <w:rPr>
          <w:b/>
          <w:bCs/>
        </w:rPr>
        <w:t>, T</w:t>
      </w:r>
      <w:r w:rsidR="005B4A11">
        <w:rPr>
          <w:b/>
          <w:bCs/>
          <w:vertAlign w:val="subscript"/>
        </w:rPr>
        <w:t>SSB</w:t>
      </w:r>
      <w:r w:rsidRPr="0032068A">
        <w:rPr>
          <w:b/>
          <w:bCs/>
        </w:rPr>
        <w:t>)) if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≤ 320ms</w:t>
      </w:r>
    </w:p>
    <w:p w14:paraId="037B946A" w14:textId="569D278C" w:rsidR="005A1D85" w:rsidRPr="0032068A" w:rsidRDefault="0032068A" w:rsidP="00625585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>Once per P x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if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&gt; 320ms</w:t>
      </w:r>
    </w:p>
    <w:p w14:paraId="26478AFA" w14:textId="7466DE4C" w:rsidR="00783276" w:rsidRPr="0032068A" w:rsidRDefault="007C7DF9" w:rsidP="00B3735B">
      <w:pPr>
        <w:pStyle w:val="Heading1"/>
        <w:rPr>
          <w:lang w:val="en-US"/>
        </w:rPr>
      </w:pPr>
      <w:r w:rsidRPr="0032068A">
        <w:rPr>
          <w:lang w:val="en-US"/>
        </w:rPr>
        <w:t>3</w:t>
      </w:r>
      <w:r w:rsidRPr="0032068A">
        <w:rPr>
          <w:lang w:val="en-US"/>
        </w:rPr>
        <w:tab/>
        <w:t>Summary</w:t>
      </w:r>
    </w:p>
    <w:p w14:paraId="3ECC209B" w14:textId="77777777" w:rsidR="000251A0" w:rsidRPr="0032068A" w:rsidRDefault="000251A0" w:rsidP="000251A0">
      <w:pPr>
        <w:rPr>
          <w:b/>
          <w:bCs/>
        </w:rPr>
      </w:pPr>
      <w:r w:rsidRPr="0032068A">
        <w:rPr>
          <w:b/>
          <w:bCs/>
        </w:rPr>
        <w:t xml:space="preserve">Observation 1: Evaluation periods of RLM Qin, CBD, and L1-RSRP depend on the available SSB occasions. </w:t>
      </w:r>
    </w:p>
    <w:p w14:paraId="6B04D0E9" w14:textId="77777777" w:rsidR="00F92B12" w:rsidRPr="0032068A" w:rsidRDefault="00F92B12" w:rsidP="00F92B12">
      <w:pPr>
        <w:rPr>
          <w:b/>
          <w:bCs/>
        </w:rPr>
      </w:pPr>
      <w:r w:rsidRPr="0032068A">
        <w:rPr>
          <w:b/>
          <w:bCs/>
        </w:rPr>
        <w:t>Proposal 1: For RLM Qin, the UE, which is configured in DRX, is not required to determine the availability of SSB occasions more frequent than:</w:t>
      </w:r>
    </w:p>
    <w:p w14:paraId="32CF5C21" w14:textId="77777777" w:rsidR="00F92B12" w:rsidRPr="0032068A" w:rsidRDefault="00F92B12" w:rsidP="00F92B12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>Once per Max(100ms, 1.5 x P x Max(T</w:t>
      </w:r>
      <w:r>
        <w:rPr>
          <w:b/>
          <w:bCs/>
          <w:vertAlign w:val="subscript"/>
        </w:rPr>
        <w:t>DRX</w:t>
      </w:r>
      <w:r w:rsidRPr="0032068A">
        <w:rPr>
          <w:b/>
          <w:bCs/>
        </w:rPr>
        <w:t>, T</w:t>
      </w:r>
      <w:r>
        <w:rPr>
          <w:b/>
          <w:bCs/>
          <w:vertAlign w:val="subscript"/>
        </w:rPr>
        <w:t>SSB</w:t>
      </w:r>
      <w:r w:rsidRPr="0032068A">
        <w:rPr>
          <w:b/>
          <w:bCs/>
        </w:rPr>
        <w:t>)) if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≤ 320ms</w:t>
      </w:r>
    </w:p>
    <w:p w14:paraId="580E1D9A" w14:textId="77777777" w:rsidR="00F92B12" w:rsidRPr="0032068A" w:rsidRDefault="00F92B12" w:rsidP="00F92B12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>Once per P x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if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&gt; 320ms</w:t>
      </w:r>
    </w:p>
    <w:p w14:paraId="30927EF4" w14:textId="77777777" w:rsidR="00F92B12" w:rsidRPr="0032068A" w:rsidRDefault="00F92B12" w:rsidP="00F92B12">
      <w:pPr>
        <w:rPr>
          <w:b/>
          <w:bCs/>
        </w:rPr>
      </w:pPr>
      <w:r>
        <w:rPr>
          <w:b/>
          <w:bCs/>
        </w:rPr>
        <w:t>Proposal 2: For L1-RSRP measurement</w:t>
      </w:r>
      <w:r w:rsidRPr="0032068A">
        <w:rPr>
          <w:b/>
          <w:bCs/>
        </w:rPr>
        <w:t>, the UE, which is configured in DRX, is not required to determine the availability of SSB occasions more frequent than:</w:t>
      </w:r>
    </w:p>
    <w:p w14:paraId="7F1D2097" w14:textId="77777777" w:rsidR="00F92B12" w:rsidRPr="0032068A" w:rsidRDefault="00F92B12" w:rsidP="00F92B12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>Once per Max(</w:t>
      </w:r>
      <w:r>
        <w:rPr>
          <w:b/>
          <w:bCs/>
        </w:rPr>
        <w:t>T</w:t>
      </w:r>
      <w:r w:rsidRPr="0032068A">
        <w:rPr>
          <w:b/>
          <w:bCs/>
          <w:vertAlign w:val="subscript"/>
        </w:rPr>
        <w:t>Report</w:t>
      </w:r>
      <w:r w:rsidRPr="0032068A">
        <w:rPr>
          <w:b/>
          <w:bCs/>
        </w:rPr>
        <w:t>, 1.5 x P x Max(T</w:t>
      </w:r>
      <w:r>
        <w:rPr>
          <w:b/>
          <w:bCs/>
          <w:vertAlign w:val="subscript"/>
        </w:rPr>
        <w:t>DRX</w:t>
      </w:r>
      <w:r w:rsidRPr="0032068A">
        <w:rPr>
          <w:b/>
          <w:bCs/>
        </w:rPr>
        <w:t>, T</w:t>
      </w:r>
      <w:r>
        <w:rPr>
          <w:b/>
          <w:bCs/>
          <w:vertAlign w:val="subscript"/>
        </w:rPr>
        <w:t>SSB</w:t>
      </w:r>
      <w:r w:rsidRPr="0032068A">
        <w:rPr>
          <w:b/>
          <w:bCs/>
        </w:rPr>
        <w:t>)) if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≤ 320ms</w:t>
      </w:r>
    </w:p>
    <w:p w14:paraId="1B784BC6" w14:textId="77777777" w:rsidR="00F92B12" w:rsidRPr="0032068A" w:rsidRDefault="00F92B12" w:rsidP="00F92B12">
      <w:pPr>
        <w:pStyle w:val="ListParagraph"/>
        <w:numPr>
          <w:ilvl w:val="0"/>
          <w:numId w:val="21"/>
        </w:numPr>
        <w:rPr>
          <w:b/>
          <w:bCs/>
        </w:rPr>
      </w:pPr>
      <w:r w:rsidRPr="0032068A">
        <w:rPr>
          <w:b/>
          <w:bCs/>
        </w:rPr>
        <w:t>Once per P x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if T</w:t>
      </w:r>
      <w:r w:rsidRPr="0032068A">
        <w:rPr>
          <w:b/>
          <w:bCs/>
          <w:vertAlign w:val="subscript"/>
        </w:rPr>
        <w:t>DRX</w:t>
      </w:r>
      <w:r w:rsidRPr="0032068A">
        <w:rPr>
          <w:b/>
          <w:bCs/>
        </w:rPr>
        <w:t xml:space="preserve"> &gt; 320ms</w:t>
      </w:r>
    </w:p>
    <w:p w14:paraId="15AE7CF6" w14:textId="6A8909BD" w:rsidR="00887C74" w:rsidRPr="0032068A" w:rsidRDefault="00BB7525" w:rsidP="00BB4A9F">
      <w:pPr>
        <w:pStyle w:val="Heading1"/>
        <w:rPr>
          <w:lang w:val="en-US"/>
        </w:rPr>
      </w:pPr>
      <w:r w:rsidRPr="0032068A">
        <w:rPr>
          <w:lang w:val="en-US"/>
        </w:rPr>
        <w:lastRenderedPageBreak/>
        <w:t>4</w:t>
      </w:r>
      <w:r w:rsidR="000C49C8" w:rsidRPr="0032068A">
        <w:rPr>
          <w:lang w:val="en-US"/>
        </w:rPr>
        <w:tab/>
      </w:r>
      <w:r w:rsidR="005A782E" w:rsidRPr="0032068A">
        <w:rPr>
          <w:lang w:val="en-US"/>
        </w:rPr>
        <w:t>References</w:t>
      </w:r>
    </w:p>
    <w:p w14:paraId="7F15F9CC" w14:textId="668DBB41" w:rsidR="00BE76B4" w:rsidRPr="0032068A" w:rsidRDefault="00625585" w:rsidP="00AF591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67054409"/>
      <w:bookmarkStart w:id="8" w:name="_Ref70959263"/>
      <w:r w:rsidRPr="0032068A">
        <w:t>R4-2108253</w:t>
      </w:r>
      <w:bookmarkEnd w:id="7"/>
      <w:r w:rsidR="00DD2F08" w:rsidRPr="0032068A">
        <w:t>, “</w:t>
      </w:r>
      <w:r w:rsidRPr="0032068A">
        <w:t>WF on NR-U RRM Core Requirements</w:t>
      </w:r>
      <w:r w:rsidR="00DD2F08" w:rsidRPr="0032068A">
        <w:t>”, Ericsson.</w:t>
      </w:r>
      <w:bookmarkEnd w:id="8"/>
      <w:r w:rsidR="00DD2F08" w:rsidRPr="0032068A">
        <w:t xml:space="preserve"> </w:t>
      </w:r>
      <w:r w:rsidR="00BE76B4" w:rsidRPr="0032068A">
        <w:t xml:space="preserve"> </w:t>
      </w:r>
    </w:p>
    <w:sectPr w:rsidR="00BE76B4" w:rsidRPr="0032068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3E1C5" w14:textId="77777777" w:rsidR="00A11590" w:rsidRDefault="00A11590">
      <w:pPr>
        <w:spacing w:after="0"/>
      </w:pPr>
      <w:r>
        <w:separator/>
      </w:r>
    </w:p>
  </w:endnote>
  <w:endnote w:type="continuationSeparator" w:id="0">
    <w:p w14:paraId="4525DBFD" w14:textId="77777777" w:rsidR="00A11590" w:rsidRDefault="00A115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61DD0" w14:textId="77777777" w:rsidR="00A11590" w:rsidRDefault="00A11590">
      <w:pPr>
        <w:spacing w:after="0"/>
      </w:pPr>
      <w:r>
        <w:separator/>
      </w:r>
    </w:p>
  </w:footnote>
  <w:footnote w:type="continuationSeparator" w:id="0">
    <w:p w14:paraId="28A06A58" w14:textId="77777777" w:rsidR="00A11590" w:rsidRDefault="00A115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D24D1"/>
    <w:multiLevelType w:val="hybridMultilevel"/>
    <w:tmpl w:val="2AD24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C258F"/>
    <w:multiLevelType w:val="hybridMultilevel"/>
    <w:tmpl w:val="31726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D7EC7"/>
    <w:multiLevelType w:val="hybridMultilevel"/>
    <w:tmpl w:val="7016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7D934D4"/>
    <w:multiLevelType w:val="hybridMultilevel"/>
    <w:tmpl w:val="2E32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A21FD"/>
    <w:multiLevelType w:val="hybridMultilevel"/>
    <w:tmpl w:val="4A54D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46DDF"/>
    <w:multiLevelType w:val="hybridMultilevel"/>
    <w:tmpl w:val="8D3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A5A37"/>
    <w:multiLevelType w:val="hybridMultilevel"/>
    <w:tmpl w:val="892A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F158C"/>
    <w:multiLevelType w:val="hybridMultilevel"/>
    <w:tmpl w:val="A1F0E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83B68"/>
    <w:multiLevelType w:val="hybridMultilevel"/>
    <w:tmpl w:val="641A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2412F"/>
    <w:multiLevelType w:val="hybridMultilevel"/>
    <w:tmpl w:val="B2608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3"/>
  </w:num>
  <w:num w:numId="3">
    <w:abstractNumId w:val="5"/>
  </w:num>
  <w:num w:numId="4">
    <w:abstractNumId w:val="18"/>
  </w:num>
  <w:num w:numId="5">
    <w:abstractNumId w:val="9"/>
  </w:num>
  <w:num w:numId="6">
    <w:abstractNumId w:val="19"/>
  </w:num>
  <w:num w:numId="7">
    <w:abstractNumId w:val="6"/>
  </w:num>
  <w:num w:numId="8">
    <w:abstractNumId w:val="10"/>
  </w:num>
  <w:num w:numId="9">
    <w:abstractNumId w:val="1"/>
  </w:num>
  <w:num w:numId="10">
    <w:abstractNumId w:val="14"/>
  </w:num>
  <w:num w:numId="11">
    <w:abstractNumId w:val="0"/>
  </w:num>
  <w:num w:numId="12">
    <w:abstractNumId w:val="4"/>
  </w:num>
  <w:num w:numId="13">
    <w:abstractNumId w:val="11"/>
  </w:num>
  <w:num w:numId="14">
    <w:abstractNumId w:val="17"/>
  </w:num>
  <w:num w:numId="15">
    <w:abstractNumId w:val="3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16"/>
  </w:num>
  <w:num w:numId="2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1A0"/>
    <w:rsid w:val="00025547"/>
    <w:rsid w:val="000257B6"/>
    <w:rsid w:val="00025DD5"/>
    <w:rsid w:val="000262D9"/>
    <w:rsid w:val="000266DE"/>
    <w:rsid w:val="00026800"/>
    <w:rsid w:val="00026CBB"/>
    <w:rsid w:val="00027718"/>
    <w:rsid w:val="0002774A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6AB"/>
    <w:rsid w:val="000437C1"/>
    <w:rsid w:val="00043FF0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4FF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985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8C5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692D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3D2"/>
    <w:rsid w:val="000F551A"/>
    <w:rsid w:val="000F566C"/>
    <w:rsid w:val="000F5A73"/>
    <w:rsid w:val="000F614F"/>
    <w:rsid w:val="000F6226"/>
    <w:rsid w:val="000F6A4F"/>
    <w:rsid w:val="000F72AA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55"/>
    <w:rsid w:val="00103CB8"/>
    <w:rsid w:val="00105015"/>
    <w:rsid w:val="001050DA"/>
    <w:rsid w:val="001052C8"/>
    <w:rsid w:val="00106338"/>
    <w:rsid w:val="00106F0C"/>
    <w:rsid w:val="0010703D"/>
    <w:rsid w:val="00110126"/>
    <w:rsid w:val="00110BE2"/>
    <w:rsid w:val="001113C7"/>
    <w:rsid w:val="00111663"/>
    <w:rsid w:val="0011391A"/>
    <w:rsid w:val="00114077"/>
    <w:rsid w:val="00114245"/>
    <w:rsid w:val="001145A9"/>
    <w:rsid w:val="0011466B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4DB"/>
    <w:rsid w:val="00130BB4"/>
    <w:rsid w:val="00131500"/>
    <w:rsid w:val="00131CAD"/>
    <w:rsid w:val="0013265C"/>
    <w:rsid w:val="001327A1"/>
    <w:rsid w:val="00132C26"/>
    <w:rsid w:val="00133323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175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49E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5C9B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9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6E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08D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93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4BA"/>
    <w:rsid w:val="002635C5"/>
    <w:rsid w:val="00263659"/>
    <w:rsid w:val="002639DB"/>
    <w:rsid w:val="00263E71"/>
    <w:rsid w:val="002644D6"/>
    <w:rsid w:val="0026468D"/>
    <w:rsid w:val="002661F3"/>
    <w:rsid w:val="0026623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0ED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C24"/>
    <w:rsid w:val="002F2FB3"/>
    <w:rsid w:val="002F3283"/>
    <w:rsid w:val="002F365D"/>
    <w:rsid w:val="002F3743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BF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07B"/>
    <w:rsid w:val="0030434B"/>
    <w:rsid w:val="00304C58"/>
    <w:rsid w:val="00304E72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68A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86"/>
    <w:rsid w:val="00327CB3"/>
    <w:rsid w:val="00330F4E"/>
    <w:rsid w:val="003316FA"/>
    <w:rsid w:val="0033171E"/>
    <w:rsid w:val="00332021"/>
    <w:rsid w:val="00332F16"/>
    <w:rsid w:val="00333189"/>
    <w:rsid w:val="00334395"/>
    <w:rsid w:val="00334E75"/>
    <w:rsid w:val="00334E7F"/>
    <w:rsid w:val="00335689"/>
    <w:rsid w:val="00335F65"/>
    <w:rsid w:val="00335FB5"/>
    <w:rsid w:val="003367EA"/>
    <w:rsid w:val="00336EB7"/>
    <w:rsid w:val="00337099"/>
    <w:rsid w:val="0033756D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68C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A4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12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A0839"/>
    <w:rsid w:val="003A0B8A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C5D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97F"/>
    <w:rsid w:val="003B6EDF"/>
    <w:rsid w:val="003B7C6E"/>
    <w:rsid w:val="003C049A"/>
    <w:rsid w:val="003C09D9"/>
    <w:rsid w:val="003C19E9"/>
    <w:rsid w:val="003C1A26"/>
    <w:rsid w:val="003C2458"/>
    <w:rsid w:val="003C25AE"/>
    <w:rsid w:val="003C275C"/>
    <w:rsid w:val="003C2764"/>
    <w:rsid w:val="003C2D0A"/>
    <w:rsid w:val="003C3006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A2D"/>
    <w:rsid w:val="003D70E6"/>
    <w:rsid w:val="003D71AC"/>
    <w:rsid w:val="003D7378"/>
    <w:rsid w:val="003D74DA"/>
    <w:rsid w:val="003D763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97"/>
    <w:rsid w:val="003E4324"/>
    <w:rsid w:val="003E4A53"/>
    <w:rsid w:val="003E4C42"/>
    <w:rsid w:val="003E4CBD"/>
    <w:rsid w:val="003E5923"/>
    <w:rsid w:val="003E5CF1"/>
    <w:rsid w:val="003E6DEF"/>
    <w:rsid w:val="003E762E"/>
    <w:rsid w:val="003E7C5D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5DAD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103"/>
    <w:rsid w:val="00403353"/>
    <w:rsid w:val="00403FD5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C47"/>
    <w:rsid w:val="00410082"/>
    <w:rsid w:val="0041037C"/>
    <w:rsid w:val="00410B32"/>
    <w:rsid w:val="0041138B"/>
    <w:rsid w:val="00412653"/>
    <w:rsid w:val="00413258"/>
    <w:rsid w:val="00413552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2FAB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24F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E52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8B"/>
    <w:rsid w:val="004F72C7"/>
    <w:rsid w:val="004F7ADB"/>
    <w:rsid w:val="00500000"/>
    <w:rsid w:val="00500736"/>
    <w:rsid w:val="00500A49"/>
    <w:rsid w:val="0050181E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454"/>
    <w:rsid w:val="005975F4"/>
    <w:rsid w:val="005979D3"/>
    <w:rsid w:val="00597D16"/>
    <w:rsid w:val="00597E0D"/>
    <w:rsid w:val="005A0A95"/>
    <w:rsid w:val="005A0C51"/>
    <w:rsid w:val="005A1152"/>
    <w:rsid w:val="005A1D85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4A11"/>
    <w:rsid w:val="005B52CD"/>
    <w:rsid w:val="005B5855"/>
    <w:rsid w:val="005B5DCE"/>
    <w:rsid w:val="005B6519"/>
    <w:rsid w:val="005B6CE0"/>
    <w:rsid w:val="005B7040"/>
    <w:rsid w:val="005B750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6D2F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1D3"/>
    <w:rsid w:val="005E5859"/>
    <w:rsid w:val="005E5C34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E4E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467"/>
    <w:rsid w:val="00625585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4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1804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64F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A3C"/>
    <w:rsid w:val="00670B5C"/>
    <w:rsid w:val="00671012"/>
    <w:rsid w:val="006719C3"/>
    <w:rsid w:val="00671CE0"/>
    <w:rsid w:val="006720C6"/>
    <w:rsid w:val="00672AAB"/>
    <w:rsid w:val="006732C2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D2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5BA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7A0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61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27A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39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263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019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0E89"/>
    <w:rsid w:val="0079173E"/>
    <w:rsid w:val="007917C1"/>
    <w:rsid w:val="00791D0C"/>
    <w:rsid w:val="00791D31"/>
    <w:rsid w:val="00791F83"/>
    <w:rsid w:val="007920D4"/>
    <w:rsid w:val="007935AE"/>
    <w:rsid w:val="00793785"/>
    <w:rsid w:val="00793A0E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4BC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5C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905"/>
    <w:rsid w:val="007E7A88"/>
    <w:rsid w:val="007F05BF"/>
    <w:rsid w:val="007F0BDF"/>
    <w:rsid w:val="007F0D32"/>
    <w:rsid w:val="007F10B9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4F10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8E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117B"/>
    <w:rsid w:val="00832B49"/>
    <w:rsid w:val="00832C4D"/>
    <w:rsid w:val="00832D9C"/>
    <w:rsid w:val="00832F8B"/>
    <w:rsid w:val="00833151"/>
    <w:rsid w:val="00833182"/>
    <w:rsid w:val="0083329B"/>
    <w:rsid w:val="008338AF"/>
    <w:rsid w:val="00833DD6"/>
    <w:rsid w:val="0083433F"/>
    <w:rsid w:val="008349F7"/>
    <w:rsid w:val="00834DC6"/>
    <w:rsid w:val="0083558E"/>
    <w:rsid w:val="00835840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3343"/>
    <w:rsid w:val="008435B0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65F"/>
    <w:rsid w:val="008619E8"/>
    <w:rsid w:val="00861E34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7A4"/>
    <w:rsid w:val="008659F6"/>
    <w:rsid w:val="00866F83"/>
    <w:rsid w:val="00867412"/>
    <w:rsid w:val="008675E7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866"/>
    <w:rsid w:val="008769BB"/>
    <w:rsid w:val="00876C36"/>
    <w:rsid w:val="00876FA9"/>
    <w:rsid w:val="00877332"/>
    <w:rsid w:val="00877449"/>
    <w:rsid w:val="00877562"/>
    <w:rsid w:val="00877601"/>
    <w:rsid w:val="00877F2D"/>
    <w:rsid w:val="008800C8"/>
    <w:rsid w:val="008802E5"/>
    <w:rsid w:val="008807A7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3D8"/>
    <w:rsid w:val="008D5204"/>
    <w:rsid w:val="008D56E3"/>
    <w:rsid w:val="008D58C1"/>
    <w:rsid w:val="008D5F3D"/>
    <w:rsid w:val="008D618E"/>
    <w:rsid w:val="008D6B54"/>
    <w:rsid w:val="008D6E67"/>
    <w:rsid w:val="008D6E6A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6024"/>
    <w:rsid w:val="009171EC"/>
    <w:rsid w:val="00917581"/>
    <w:rsid w:val="00917A41"/>
    <w:rsid w:val="00917AF4"/>
    <w:rsid w:val="009207C2"/>
    <w:rsid w:val="009208F0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302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775E4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B7D19"/>
    <w:rsid w:val="009C0342"/>
    <w:rsid w:val="009C047A"/>
    <w:rsid w:val="009C08A1"/>
    <w:rsid w:val="009C0909"/>
    <w:rsid w:val="009C090D"/>
    <w:rsid w:val="009C09F8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51F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08B"/>
    <w:rsid w:val="009F753A"/>
    <w:rsid w:val="009F7EDA"/>
    <w:rsid w:val="00A00241"/>
    <w:rsid w:val="00A00B28"/>
    <w:rsid w:val="00A01700"/>
    <w:rsid w:val="00A01806"/>
    <w:rsid w:val="00A02BC4"/>
    <w:rsid w:val="00A0331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1590"/>
    <w:rsid w:val="00A122F1"/>
    <w:rsid w:val="00A12881"/>
    <w:rsid w:val="00A12BA0"/>
    <w:rsid w:val="00A12BCF"/>
    <w:rsid w:val="00A13313"/>
    <w:rsid w:val="00A13956"/>
    <w:rsid w:val="00A13971"/>
    <w:rsid w:val="00A13A0C"/>
    <w:rsid w:val="00A13BD2"/>
    <w:rsid w:val="00A147EB"/>
    <w:rsid w:val="00A148F7"/>
    <w:rsid w:val="00A14F6C"/>
    <w:rsid w:val="00A1509A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3E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6C19"/>
    <w:rsid w:val="00A27534"/>
    <w:rsid w:val="00A305AE"/>
    <w:rsid w:val="00A30CA0"/>
    <w:rsid w:val="00A31703"/>
    <w:rsid w:val="00A31F02"/>
    <w:rsid w:val="00A31FFD"/>
    <w:rsid w:val="00A32F43"/>
    <w:rsid w:val="00A34F17"/>
    <w:rsid w:val="00A3540F"/>
    <w:rsid w:val="00A354EA"/>
    <w:rsid w:val="00A35826"/>
    <w:rsid w:val="00A35C0E"/>
    <w:rsid w:val="00A3619E"/>
    <w:rsid w:val="00A3676A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3D87"/>
    <w:rsid w:val="00A54245"/>
    <w:rsid w:val="00A54292"/>
    <w:rsid w:val="00A54303"/>
    <w:rsid w:val="00A544B7"/>
    <w:rsid w:val="00A5471F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72B"/>
    <w:rsid w:val="00A60AB4"/>
    <w:rsid w:val="00A618FF"/>
    <w:rsid w:val="00A6231E"/>
    <w:rsid w:val="00A624FD"/>
    <w:rsid w:val="00A63897"/>
    <w:rsid w:val="00A6415A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302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3F8"/>
    <w:rsid w:val="00A94413"/>
    <w:rsid w:val="00A945AD"/>
    <w:rsid w:val="00A94B65"/>
    <w:rsid w:val="00A94DD8"/>
    <w:rsid w:val="00A959F4"/>
    <w:rsid w:val="00A96AC4"/>
    <w:rsid w:val="00A9781E"/>
    <w:rsid w:val="00A979FD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C38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916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919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6B3D"/>
    <w:rsid w:val="00B073F6"/>
    <w:rsid w:val="00B07582"/>
    <w:rsid w:val="00B0773A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0FD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86F"/>
    <w:rsid w:val="00B36AB3"/>
    <w:rsid w:val="00B36E05"/>
    <w:rsid w:val="00B36EC5"/>
    <w:rsid w:val="00B3735B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228"/>
    <w:rsid w:val="00B5657D"/>
    <w:rsid w:val="00B56841"/>
    <w:rsid w:val="00B56999"/>
    <w:rsid w:val="00B56B74"/>
    <w:rsid w:val="00B57093"/>
    <w:rsid w:val="00B57B9D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0B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3F60"/>
    <w:rsid w:val="00B7404F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4789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18C"/>
    <w:rsid w:val="00B92312"/>
    <w:rsid w:val="00B92401"/>
    <w:rsid w:val="00B937C1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6B4"/>
    <w:rsid w:val="00BE77E5"/>
    <w:rsid w:val="00BF031E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3B1"/>
    <w:rsid w:val="00C02E13"/>
    <w:rsid w:val="00C02E68"/>
    <w:rsid w:val="00C02E8C"/>
    <w:rsid w:val="00C030B7"/>
    <w:rsid w:val="00C030E5"/>
    <w:rsid w:val="00C03104"/>
    <w:rsid w:val="00C03367"/>
    <w:rsid w:val="00C0349A"/>
    <w:rsid w:val="00C0373B"/>
    <w:rsid w:val="00C03E5C"/>
    <w:rsid w:val="00C045BB"/>
    <w:rsid w:val="00C0471B"/>
    <w:rsid w:val="00C050AF"/>
    <w:rsid w:val="00C064E9"/>
    <w:rsid w:val="00C06924"/>
    <w:rsid w:val="00C06A6F"/>
    <w:rsid w:val="00C06D92"/>
    <w:rsid w:val="00C06DBD"/>
    <w:rsid w:val="00C07098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33E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6AD3"/>
    <w:rsid w:val="00C47933"/>
    <w:rsid w:val="00C47C1E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6CDC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C2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821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D1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14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B7A4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5E1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3B4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CC3"/>
    <w:rsid w:val="00D22F7C"/>
    <w:rsid w:val="00D238D0"/>
    <w:rsid w:val="00D24238"/>
    <w:rsid w:val="00D24540"/>
    <w:rsid w:val="00D24858"/>
    <w:rsid w:val="00D24A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93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CC9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67F57"/>
    <w:rsid w:val="00D70878"/>
    <w:rsid w:val="00D708B3"/>
    <w:rsid w:val="00D70A5D"/>
    <w:rsid w:val="00D70D53"/>
    <w:rsid w:val="00D70EB9"/>
    <w:rsid w:val="00D70F9C"/>
    <w:rsid w:val="00D710BE"/>
    <w:rsid w:val="00D7181E"/>
    <w:rsid w:val="00D718B5"/>
    <w:rsid w:val="00D720AD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1F67"/>
    <w:rsid w:val="00D92892"/>
    <w:rsid w:val="00D9302D"/>
    <w:rsid w:val="00D937C5"/>
    <w:rsid w:val="00D93996"/>
    <w:rsid w:val="00D93D07"/>
    <w:rsid w:val="00D9431A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EBD"/>
    <w:rsid w:val="00DA084E"/>
    <w:rsid w:val="00DA094E"/>
    <w:rsid w:val="00DA0958"/>
    <w:rsid w:val="00DA0B14"/>
    <w:rsid w:val="00DA0DF5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685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53A"/>
    <w:rsid w:val="00DC0919"/>
    <w:rsid w:val="00DC0A3E"/>
    <w:rsid w:val="00DC19AE"/>
    <w:rsid w:val="00DC1D36"/>
    <w:rsid w:val="00DC20AD"/>
    <w:rsid w:val="00DC26A1"/>
    <w:rsid w:val="00DC27F0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F08"/>
    <w:rsid w:val="00DD333E"/>
    <w:rsid w:val="00DD33BA"/>
    <w:rsid w:val="00DD33BF"/>
    <w:rsid w:val="00DD3554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064"/>
    <w:rsid w:val="00DE317F"/>
    <w:rsid w:val="00DE3640"/>
    <w:rsid w:val="00DE3A6D"/>
    <w:rsid w:val="00DE40D1"/>
    <w:rsid w:val="00DE420F"/>
    <w:rsid w:val="00DE526B"/>
    <w:rsid w:val="00DE5817"/>
    <w:rsid w:val="00DE5CF7"/>
    <w:rsid w:val="00DE5E9F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6CEC"/>
    <w:rsid w:val="00E171D9"/>
    <w:rsid w:val="00E17EBE"/>
    <w:rsid w:val="00E208A3"/>
    <w:rsid w:val="00E21057"/>
    <w:rsid w:val="00E21479"/>
    <w:rsid w:val="00E21C00"/>
    <w:rsid w:val="00E21F91"/>
    <w:rsid w:val="00E22105"/>
    <w:rsid w:val="00E2243F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2F44"/>
    <w:rsid w:val="00E43082"/>
    <w:rsid w:val="00E43A38"/>
    <w:rsid w:val="00E43B91"/>
    <w:rsid w:val="00E43FD6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58D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625E"/>
    <w:rsid w:val="00E564B3"/>
    <w:rsid w:val="00E56697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67DC3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0EA"/>
    <w:rsid w:val="00E8147B"/>
    <w:rsid w:val="00E81E85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18A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68"/>
    <w:rsid w:val="00ED4B69"/>
    <w:rsid w:val="00ED4C57"/>
    <w:rsid w:val="00ED4D7F"/>
    <w:rsid w:val="00ED50C6"/>
    <w:rsid w:val="00ED5AF8"/>
    <w:rsid w:val="00ED617B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2E0B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B75"/>
    <w:rsid w:val="00F03D33"/>
    <w:rsid w:val="00F03F54"/>
    <w:rsid w:val="00F03F69"/>
    <w:rsid w:val="00F046B3"/>
    <w:rsid w:val="00F0474C"/>
    <w:rsid w:val="00F05A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3ED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EC2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EC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B1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797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1FD9"/>
    <w:rsid w:val="00FE20DC"/>
    <w:rsid w:val="00FE24A3"/>
    <w:rsid w:val="00FE2FAD"/>
    <w:rsid w:val="00FE3175"/>
    <w:rsid w:val="00FE3258"/>
    <w:rsid w:val="00FE3670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1A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51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51A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4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9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40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97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35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6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17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43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8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0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4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2021-08-06T12:58:00Z</dcterms:modified>
</cp:coreProperties>
</file>